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5F7D" w14:textId="122C3C58" w:rsidR="008B5E9D" w:rsidRPr="001E7903" w:rsidRDefault="008B5E9D" w:rsidP="008B5E9D">
      <w:pPr>
        <w:framePr w:w="1412" w:h="632" w:wrap="around" w:vAnchor="page" w:hAnchor="page" w:x="9073" w:y="3801"/>
        <w:spacing w:line="190" w:lineRule="exact"/>
        <w:rPr>
          <w:rFonts w:ascii="Verdana" w:hAnsi="Verdana" w:cstheme="minorHAnsi"/>
          <w:caps/>
          <w:sz w:val="11"/>
          <w:szCs w:val="11"/>
        </w:rPr>
      </w:pPr>
      <w:r w:rsidRPr="001E7903">
        <w:rPr>
          <w:rFonts w:ascii="Verdana" w:hAnsi="Verdana" w:cstheme="minorHAnsi"/>
          <w:caps/>
          <w:sz w:val="11"/>
          <w:szCs w:val="11"/>
        </w:rPr>
        <w:fldChar w:fldCharType="begin"/>
      </w:r>
      <w:r w:rsidRPr="001E7903">
        <w:rPr>
          <w:rFonts w:ascii="Verdana" w:hAnsi="Verdana" w:cstheme="minorHAnsi"/>
          <w:caps/>
          <w:sz w:val="11"/>
          <w:szCs w:val="11"/>
        </w:rPr>
        <w:instrText xml:space="preserve"> TIME \@ "d. MMMM yyyy" </w:instrText>
      </w:r>
      <w:r w:rsidRPr="001E7903">
        <w:rPr>
          <w:rFonts w:ascii="Verdana" w:hAnsi="Verdana" w:cstheme="minorHAnsi"/>
          <w:caps/>
          <w:sz w:val="11"/>
          <w:szCs w:val="11"/>
        </w:rPr>
        <w:fldChar w:fldCharType="separate"/>
      </w:r>
      <w:r w:rsidR="0006207A">
        <w:rPr>
          <w:rFonts w:ascii="Verdana" w:hAnsi="Verdana" w:cstheme="minorHAnsi"/>
          <w:caps/>
          <w:noProof/>
          <w:sz w:val="11"/>
          <w:szCs w:val="11"/>
        </w:rPr>
        <w:t>9. september 2021</w:t>
      </w:r>
      <w:r w:rsidRPr="001E7903">
        <w:rPr>
          <w:rFonts w:ascii="Verdana" w:hAnsi="Verdana" w:cstheme="minorHAnsi"/>
          <w:caps/>
          <w:sz w:val="11"/>
          <w:szCs w:val="11"/>
        </w:rPr>
        <w:fldChar w:fldCharType="end"/>
      </w:r>
    </w:p>
    <w:p w14:paraId="6C5D1FE3" w14:textId="7B027587" w:rsidR="008B5E9D" w:rsidRPr="001E7903" w:rsidRDefault="008B5E9D" w:rsidP="008B5E9D">
      <w:pPr>
        <w:framePr w:w="1412" w:h="632" w:wrap="around" w:vAnchor="page" w:hAnchor="page" w:x="9073" w:y="3801"/>
        <w:spacing w:line="190" w:lineRule="exact"/>
        <w:rPr>
          <w:rFonts w:ascii="Verdana" w:hAnsi="Verdana" w:cstheme="minorHAnsi"/>
          <w:caps/>
          <w:sz w:val="11"/>
          <w:szCs w:val="11"/>
        </w:rPr>
      </w:pPr>
    </w:p>
    <w:tbl>
      <w:tblPr>
        <w:tblStyle w:val="Tabel-3D-effekter3"/>
        <w:tblW w:w="1134" w:type="dxa"/>
        <w:tblBorders>
          <w:top w:val="single" w:sz="24" w:space="0" w:color="63746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</w:tblGrid>
      <w:tr w:rsidR="004C15F2" w14:paraId="66D1368C" w14:textId="77777777" w:rsidTr="008B5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none" w:sz="0" w:space="0" w:color="auto"/>
            </w:tcBorders>
          </w:tcPr>
          <w:p w14:paraId="4B9D2640" w14:textId="77777777" w:rsidR="004C15F2" w:rsidRDefault="004C15F2" w:rsidP="007234C5">
            <w:pPr>
              <w:spacing w:line="240" w:lineRule="auto"/>
            </w:pPr>
          </w:p>
        </w:tc>
      </w:tr>
    </w:tbl>
    <w:p w14:paraId="42D75E30" w14:textId="0C5B33D8" w:rsidR="00FD7AFA" w:rsidRDefault="003D3A4A" w:rsidP="00FD7AFA">
      <w:pPr>
        <w:spacing w:after="240" w:line="276" w:lineRule="auto"/>
        <w:rPr>
          <w:b/>
          <w:szCs w:val="22"/>
        </w:rPr>
      </w:pPr>
      <w:r>
        <w:rPr>
          <w:b/>
          <w:szCs w:val="22"/>
        </w:rPr>
        <w:t>K</w:t>
      </w:r>
      <w:r w:rsidR="00FD7AFA" w:rsidRPr="00FD7AFA">
        <w:rPr>
          <w:b/>
          <w:szCs w:val="22"/>
        </w:rPr>
        <w:t xml:space="preserve">ommissorium for </w:t>
      </w:r>
      <w:r w:rsidR="000A0340">
        <w:rPr>
          <w:b/>
          <w:szCs w:val="22"/>
        </w:rPr>
        <w:t>DPO-arbejdsgruppen</w:t>
      </w:r>
    </w:p>
    <w:p w14:paraId="21E08E88" w14:textId="1B4AEA5B" w:rsidR="000A0340" w:rsidRDefault="000A0340" w:rsidP="00FD7AFA">
      <w:pPr>
        <w:spacing w:after="240" w:line="276" w:lineRule="auto"/>
        <w:rPr>
          <w:szCs w:val="22"/>
          <w:u w:val="single"/>
        </w:rPr>
      </w:pPr>
      <w:r w:rsidRPr="000A0340">
        <w:rPr>
          <w:szCs w:val="22"/>
          <w:u w:val="single"/>
        </w:rPr>
        <w:t>Arbejdsgruppens formål</w:t>
      </w:r>
    </w:p>
    <w:p w14:paraId="13A59E53" w14:textId="55BB4941" w:rsidR="001D30E9" w:rsidRPr="001D30E9" w:rsidRDefault="00A64DBF" w:rsidP="00FD7AFA">
      <w:pPr>
        <w:spacing w:after="240" w:line="276" w:lineRule="auto"/>
      </w:pPr>
      <w:r>
        <w:t>Arbejdsgruppen har til formål</w:t>
      </w:r>
      <w:r w:rsidR="001D30E9">
        <w:t xml:space="preserve"> </w:t>
      </w:r>
      <w:r>
        <w:t xml:space="preserve">at tilvejebringe grundlaget for, at universiteterne kan sikre databeskyttelse i forskningen, i uddannelserne og i den daglige administration. Herunder at påvirke </w:t>
      </w:r>
      <w:r w:rsidR="001D30E9">
        <w:t xml:space="preserve">de </w:t>
      </w:r>
      <w:r w:rsidR="00943B63">
        <w:t>universitets</w:t>
      </w:r>
      <w:r w:rsidR="001D30E9">
        <w:t>aktuelle dagsordener inden for persondatafor</w:t>
      </w:r>
      <w:r>
        <w:t>ordningen og relaterede områder</w:t>
      </w:r>
      <w:r w:rsidR="00943B63">
        <w:t>.</w:t>
      </w:r>
      <w:r w:rsidR="001D30E9">
        <w:t xml:space="preserve"> </w:t>
      </w:r>
      <w:r w:rsidR="00943B63">
        <w:t>Arbejdsgruppen har også som formål at</w:t>
      </w:r>
      <w:r w:rsidR="00876C11">
        <w:t xml:space="preserve"> sikre en fælles forståelse for reglerne i persondataforordningen og at rådgive </w:t>
      </w:r>
      <w:r w:rsidR="00604149">
        <w:t xml:space="preserve">Universitetsdirektørudvalget samt universiteternes ledelser herom. </w:t>
      </w:r>
    </w:p>
    <w:p w14:paraId="19748FAC" w14:textId="1A03C05D" w:rsidR="000A0340" w:rsidRDefault="000A0340" w:rsidP="00FD7AFA">
      <w:pPr>
        <w:spacing w:after="240" w:line="276" w:lineRule="auto"/>
        <w:rPr>
          <w:szCs w:val="22"/>
          <w:u w:val="single"/>
        </w:rPr>
      </w:pPr>
      <w:r w:rsidRPr="000A0340">
        <w:rPr>
          <w:szCs w:val="22"/>
          <w:u w:val="single"/>
        </w:rPr>
        <w:t xml:space="preserve">Arbejdsgruppen har konkret til opgave at: </w:t>
      </w:r>
    </w:p>
    <w:p w14:paraId="71BAF4EB" w14:textId="4FCC5B5C" w:rsidR="001D30E9" w:rsidRPr="00943B63" w:rsidRDefault="001D30E9" w:rsidP="00943B63">
      <w:pPr>
        <w:pStyle w:val="Listeafsnit"/>
        <w:numPr>
          <w:ilvl w:val="0"/>
          <w:numId w:val="13"/>
        </w:numPr>
        <w:spacing w:after="240" w:line="276" w:lineRule="auto"/>
        <w:rPr>
          <w:szCs w:val="22"/>
          <w:u w:val="single"/>
        </w:rPr>
      </w:pPr>
      <w:r>
        <w:rPr>
          <w:szCs w:val="22"/>
        </w:rPr>
        <w:t>Understøtte den faglige forankring af Danske Universiteters udvalg, dog primært U</w:t>
      </w:r>
      <w:r w:rsidR="00604149">
        <w:rPr>
          <w:szCs w:val="22"/>
        </w:rPr>
        <w:t xml:space="preserve">niversitetsdirektørudvalgets. </w:t>
      </w:r>
    </w:p>
    <w:p w14:paraId="120019AF" w14:textId="7AA23054" w:rsidR="00943B63" w:rsidRPr="00943B63" w:rsidRDefault="00943B63" w:rsidP="00943B63">
      <w:pPr>
        <w:pStyle w:val="Listeafsnit"/>
        <w:numPr>
          <w:ilvl w:val="0"/>
          <w:numId w:val="13"/>
        </w:numPr>
        <w:spacing w:after="240" w:line="276" w:lineRule="auto"/>
        <w:rPr>
          <w:szCs w:val="22"/>
          <w:u w:val="single"/>
        </w:rPr>
      </w:pPr>
      <w:r w:rsidRPr="00CD3B38">
        <w:t>Udveksle erfaringer om juridiske fortolkninger, og på den baggrund sikre et oplyst grundlag for risikovurderinge</w:t>
      </w:r>
      <w:r>
        <w:t>r, på de enkelte universiteter.</w:t>
      </w:r>
    </w:p>
    <w:p w14:paraId="045B585F" w14:textId="68833885" w:rsidR="001D30E9" w:rsidRPr="00604149" w:rsidRDefault="001D30E9" w:rsidP="00604149">
      <w:pPr>
        <w:pStyle w:val="Listeafsnit"/>
        <w:numPr>
          <w:ilvl w:val="0"/>
          <w:numId w:val="13"/>
        </w:numPr>
        <w:spacing w:after="240" w:line="276" w:lineRule="auto"/>
        <w:rPr>
          <w:szCs w:val="22"/>
          <w:u w:val="single"/>
        </w:rPr>
      </w:pPr>
      <w:r>
        <w:rPr>
          <w:szCs w:val="22"/>
        </w:rPr>
        <w:t xml:space="preserve">Være sektorens kontaktpunkt i forhold emner vedr. persondatafordringen og henvendelser fra ministeriet og andre relevante organisationer og netværk både nationale og international. </w:t>
      </w:r>
    </w:p>
    <w:p w14:paraId="582C4FFF" w14:textId="0566ED8D" w:rsidR="000A0340" w:rsidRDefault="000A0340" w:rsidP="00FD7AFA">
      <w:pPr>
        <w:spacing w:after="240" w:line="276" w:lineRule="auto"/>
        <w:rPr>
          <w:szCs w:val="22"/>
          <w:u w:val="single"/>
        </w:rPr>
      </w:pPr>
      <w:r w:rsidRPr="000A0340">
        <w:rPr>
          <w:szCs w:val="22"/>
          <w:u w:val="single"/>
        </w:rPr>
        <w:t>Medlemskreds og formand</w:t>
      </w:r>
    </w:p>
    <w:p w14:paraId="58B3FA96" w14:textId="6942A07E" w:rsidR="001D30E9" w:rsidRPr="000A0340" w:rsidRDefault="001D30E9" w:rsidP="00FD7AFA">
      <w:pPr>
        <w:spacing w:after="240" w:line="276" w:lineRule="auto"/>
        <w:rPr>
          <w:szCs w:val="22"/>
          <w:u w:val="single"/>
        </w:rPr>
      </w:pPr>
      <w:r>
        <w:t xml:space="preserve">DPO-arbejdsgruppen består af en formand, der udpeges af Universitetsdirektørudvalget blandt dets medlemmer </w:t>
      </w:r>
      <w:bookmarkStart w:id="0" w:name="_GoBack"/>
      <w:r>
        <w:t>og DPOén fra hvert af de otte universiteter samt en observatør udpeget af Rektorkollegiet for de Kunstneriske og Kulturelle Uddannelser.</w:t>
      </w:r>
      <w:bookmarkEnd w:id="0"/>
    </w:p>
    <w:p w14:paraId="55544ECD" w14:textId="3F78C096" w:rsidR="000A0340" w:rsidRDefault="000A0340" w:rsidP="00FD7AFA">
      <w:pPr>
        <w:spacing w:after="240" w:line="276" w:lineRule="auto"/>
        <w:rPr>
          <w:szCs w:val="22"/>
          <w:u w:val="single"/>
        </w:rPr>
      </w:pPr>
      <w:r w:rsidRPr="000A0340">
        <w:rPr>
          <w:szCs w:val="22"/>
          <w:u w:val="single"/>
        </w:rPr>
        <w:t>T</w:t>
      </w:r>
      <w:r>
        <w:rPr>
          <w:szCs w:val="22"/>
          <w:u w:val="single"/>
        </w:rPr>
        <w:t>ilrettelæggel</w:t>
      </w:r>
      <w:r w:rsidRPr="000A0340">
        <w:rPr>
          <w:szCs w:val="22"/>
          <w:u w:val="single"/>
        </w:rPr>
        <w:t>se af arbejdsgruppens arbejde og sekretariatsbetjening</w:t>
      </w:r>
    </w:p>
    <w:p w14:paraId="71F82660" w14:textId="77777777" w:rsidR="001D30E9" w:rsidRDefault="001D30E9" w:rsidP="00FD7AFA">
      <w:pPr>
        <w:spacing w:after="240" w:line="276" w:lineRule="auto"/>
      </w:pPr>
      <w:r>
        <w:t>Arbejdsgruppen afholder ca. fire møder årligt og kan, hvis det findes nødvendigt, afholde ekstra møder. Mødedatoerne fastlægges for et år ad gangen.</w:t>
      </w:r>
    </w:p>
    <w:p w14:paraId="281C3DCD" w14:textId="77777777" w:rsidR="001D30E9" w:rsidRDefault="001D30E9" w:rsidP="00FD7AFA">
      <w:pPr>
        <w:spacing w:after="240" w:line="276" w:lineRule="auto"/>
      </w:pPr>
      <w:r>
        <w:t xml:space="preserve">Danske Universiteters sekretariat står for betjening af DPO-arbejdsgruppen. Arbejdsgruppen står selv for en væsentlig del af det tematiske indhold i gruppens arbejde og møder. </w:t>
      </w:r>
    </w:p>
    <w:p w14:paraId="250E7559" w14:textId="14741716" w:rsidR="001D30E9" w:rsidRDefault="001D30E9" w:rsidP="00FD7AFA">
      <w:pPr>
        <w:spacing w:after="240" w:line="276" w:lineRule="auto"/>
      </w:pPr>
      <w:r>
        <w:t>Arbejdsgruppen udarbejder årligt et arbejdsprogram for det kommende år med to</w:t>
      </w:r>
      <w:r w:rsidR="009F64F0">
        <w:t xml:space="preserve"> - </w:t>
      </w:r>
      <w:r>
        <w:t>fire centrale temaer</w:t>
      </w:r>
      <w:r w:rsidR="009F64F0">
        <w:t>,</w:t>
      </w:r>
      <w:r>
        <w:t xml:space="preserve"> med særligt fokus på udfordringer og muligheder,</w:t>
      </w:r>
      <w:r w:rsidR="00EB19C2">
        <w:t xml:space="preserve"> hvor der er behov for </w:t>
      </w:r>
      <w:r>
        <w:t xml:space="preserve">aktion. </w:t>
      </w:r>
    </w:p>
    <w:p w14:paraId="14ADA947" w14:textId="00F8101B" w:rsidR="001D30E9" w:rsidRDefault="001D30E9" w:rsidP="00FD7AFA">
      <w:pPr>
        <w:spacing w:after="240" w:line="276" w:lineRule="auto"/>
      </w:pPr>
      <w:r>
        <w:t>Arbejdsgruppen refererer til Universitet</w:t>
      </w:r>
      <w:r w:rsidR="009F64F0">
        <w:t>sdirektørudvalget og forventes</w:t>
      </w:r>
      <w:r>
        <w:t xml:space="preserve"> at spille en rolle i den faglige forberedelse og rådgivning af Universitetsdirektørudvalget. </w:t>
      </w:r>
    </w:p>
    <w:p w14:paraId="67716DF0" w14:textId="297ED7F9" w:rsidR="001D30E9" w:rsidRDefault="001D30E9" w:rsidP="00FD7AFA">
      <w:pPr>
        <w:spacing w:after="240" w:line="276" w:lineRule="auto"/>
        <w:rPr>
          <w:szCs w:val="22"/>
        </w:rPr>
      </w:pPr>
      <w:r>
        <w:lastRenderedPageBreak/>
        <w:t xml:space="preserve">Arbejdsgruppen kan pålægges opgaver af Danske Universiteters udvalg. </w:t>
      </w:r>
    </w:p>
    <w:p w14:paraId="1680FE28" w14:textId="19C64C7F" w:rsidR="000A0340" w:rsidRPr="000A0340" w:rsidRDefault="000A0340" w:rsidP="00FD7AFA">
      <w:pPr>
        <w:spacing w:after="240" w:line="276" w:lineRule="auto"/>
        <w:rPr>
          <w:szCs w:val="22"/>
        </w:rPr>
      </w:pPr>
      <w:r>
        <w:rPr>
          <w:szCs w:val="22"/>
        </w:rPr>
        <w:t>Arbejdsgruppen kan nedsætte ad hoc arbejdsgrupper, som udarbejder oplæg, analyser mv. til arbejdsgruppen</w:t>
      </w:r>
    </w:p>
    <w:p w14:paraId="1CFEB5D2" w14:textId="36E65B23" w:rsidR="000A0340" w:rsidRDefault="00EB19C2" w:rsidP="00FD7AFA">
      <w:pPr>
        <w:spacing w:after="240" w:line="276" w:lineRule="auto"/>
        <w:rPr>
          <w:szCs w:val="22"/>
          <w:u w:val="single"/>
        </w:rPr>
      </w:pPr>
      <w:r>
        <w:rPr>
          <w:szCs w:val="22"/>
          <w:u w:val="single"/>
        </w:rPr>
        <w:t>Relation til</w:t>
      </w:r>
      <w:r w:rsidR="000A0340" w:rsidRPr="000A0340">
        <w:rPr>
          <w:szCs w:val="22"/>
          <w:u w:val="single"/>
        </w:rPr>
        <w:t xml:space="preserve"> interessenter</w:t>
      </w:r>
    </w:p>
    <w:p w14:paraId="67CCD95A" w14:textId="40911383" w:rsidR="000A0340" w:rsidRDefault="000A0340" w:rsidP="00FD7AFA">
      <w:pPr>
        <w:spacing w:after="240" w:line="276" w:lineRule="auto"/>
        <w:rPr>
          <w:szCs w:val="22"/>
        </w:rPr>
      </w:pPr>
      <w:r>
        <w:rPr>
          <w:szCs w:val="22"/>
        </w:rPr>
        <w:t xml:space="preserve">Arbejdsgruppen kan efter behov mødes med relevante </w:t>
      </w:r>
      <w:r w:rsidR="00EB19C2">
        <w:rPr>
          <w:szCs w:val="22"/>
        </w:rPr>
        <w:t xml:space="preserve">personer fra f.eks. ministerier, regioner </w:t>
      </w:r>
      <w:r>
        <w:rPr>
          <w:szCs w:val="22"/>
        </w:rPr>
        <w:t xml:space="preserve">og andre relevante organisationer. </w:t>
      </w:r>
    </w:p>
    <w:p w14:paraId="32365066" w14:textId="697E5506" w:rsidR="000A0340" w:rsidRPr="000A0340" w:rsidRDefault="000A0340" w:rsidP="00FD7AFA">
      <w:pPr>
        <w:spacing w:after="240" w:line="276" w:lineRule="auto"/>
        <w:rPr>
          <w:szCs w:val="22"/>
        </w:rPr>
      </w:pPr>
      <w:r>
        <w:rPr>
          <w:szCs w:val="22"/>
        </w:rPr>
        <w:t xml:space="preserve">Arbejdsgruppen fungerer som skriftlig referencegruppe ift. udspil, høringer og henvendelser, som kræver hurtig behandling. </w:t>
      </w:r>
    </w:p>
    <w:p w14:paraId="07490977" w14:textId="5ECC414F" w:rsidR="000A0340" w:rsidRPr="00EB19C2" w:rsidRDefault="000A0340" w:rsidP="00FD7AFA">
      <w:pPr>
        <w:spacing w:after="240" w:line="276" w:lineRule="auto"/>
        <w:rPr>
          <w:i/>
          <w:szCs w:val="22"/>
        </w:rPr>
      </w:pPr>
      <w:r w:rsidRPr="00EB19C2">
        <w:rPr>
          <w:i/>
          <w:szCs w:val="22"/>
        </w:rPr>
        <w:t>Godkendt af DPO-arbejdsgru</w:t>
      </w:r>
      <w:r w:rsidR="00EB19C2">
        <w:rPr>
          <w:i/>
          <w:szCs w:val="22"/>
        </w:rPr>
        <w:t>p</w:t>
      </w:r>
      <w:r w:rsidRPr="00EB19C2">
        <w:rPr>
          <w:i/>
          <w:szCs w:val="22"/>
        </w:rPr>
        <w:t>pen den XX</w:t>
      </w:r>
    </w:p>
    <w:p w14:paraId="02DCCACF" w14:textId="5F634595" w:rsidR="000A0340" w:rsidRPr="00EB19C2" w:rsidRDefault="000A0340" w:rsidP="000A0340">
      <w:pPr>
        <w:spacing w:after="240" w:line="276" w:lineRule="auto"/>
        <w:rPr>
          <w:i/>
          <w:szCs w:val="22"/>
        </w:rPr>
      </w:pPr>
      <w:r w:rsidRPr="00EB19C2">
        <w:rPr>
          <w:i/>
          <w:szCs w:val="22"/>
        </w:rPr>
        <w:t xml:space="preserve">Godkendt af Universitetsdirektørudvalget den </w:t>
      </w:r>
      <w:r w:rsidR="00FD7B54">
        <w:rPr>
          <w:i/>
          <w:szCs w:val="22"/>
        </w:rPr>
        <w:t>24. maj 2021</w:t>
      </w:r>
    </w:p>
    <w:p w14:paraId="18A0BE00" w14:textId="61D616B1" w:rsidR="009C7410" w:rsidRPr="009C7410" w:rsidRDefault="009C7410" w:rsidP="0048152E">
      <w:pPr>
        <w:spacing w:after="240" w:line="276" w:lineRule="auto"/>
        <w:rPr>
          <w:szCs w:val="22"/>
        </w:rPr>
      </w:pPr>
    </w:p>
    <w:sectPr w:rsidR="009C7410" w:rsidRPr="009C7410" w:rsidSect="004C15F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828" w:right="2835" w:bottom="992" w:left="1701" w:header="573" w:footer="82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DD13" w14:textId="77777777" w:rsidR="00815F08" w:rsidRDefault="00815F08">
      <w:r>
        <w:separator/>
      </w:r>
    </w:p>
  </w:endnote>
  <w:endnote w:type="continuationSeparator" w:id="0">
    <w:p w14:paraId="1858A21B" w14:textId="77777777" w:rsidR="00815F08" w:rsidRDefault="0081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armond (W1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ra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tral-D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16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594F7" w14:textId="765DC0C6" w:rsidR="00BC7103" w:rsidRDefault="00BC7103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CAD9A" w14:textId="77777777" w:rsidR="008B4B81" w:rsidRDefault="008B4B8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30643" w14:textId="77777777" w:rsidR="001A4801" w:rsidRPr="008C23B6" w:rsidRDefault="001A4801" w:rsidP="006B3E4A">
    <w:pPr>
      <w:tabs>
        <w:tab w:val="center" w:pos="3968"/>
      </w:tabs>
      <w:rPr>
        <w:i/>
        <w:sz w:val="22"/>
        <w:szCs w:val="22"/>
      </w:rPr>
    </w:pPr>
    <w:r>
      <w:rPr>
        <w:rFonts w:ascii="Garamond" w:hAnsi="Garamond"/>
        <w:szCs w:val="24"/>
      </w:rPr>
      <w:tab/>
    </w:r>
  </w:p>
  <w:p w14:paraId="15D41BEC" w14:textId="77777777" w:rsidR="001A4801" w:rsidRDefault="001A4801">
    <w:pPr>
      <w:pStyle w:val="Sidefod"/>
      <w:tabs>
        <w:tab w:val="clear" w:pos="4819"/>
        <w:tab w:val="clear" w:pos="9638"/>
        <w:tab w:val="center" w:pos="4395"/>
        <w:tab w:val="right" w:pos="9072"/>
        <w:tab w:val="right" w:pos="9639"/>
      </w:tabs>
      <w:ind w:left="-567" w:right="-2268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443C4" w14:textId="77777777" w:rsidR="00815F08" w:rsidRDefault="00815F08">
      <w:r>
        <w:separator/>
      </w:r>
    </w:p>
  </w:footnote>
  <w:footnote w:type="continuationSeparator" w:id="0">
    <w:p w14:paraId="7F6EC5CD" w14:textId="77777777" w:rsidR="00815F08" w:rsidRDefault="0081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A0AF" w14:textId="77777777" w:rsidR="001A4801" w:rsidRDefault="003C4BA9" w:rsidP="002066C4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1A480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3F85223" w14:textId="77777777" w:rsidR="001A4801" w:rsidRDefault="001A4801" w:rsidP="00FE218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B370" w14:textId="6FDAFF2D" w:rsidR="0048152E" w:rsidRDefault="0048152E" w:rsidP="005E4A9D">
    <w:pPr>
      <w:pStyle w:val="Sidehoved"/>
      <w:rPr>
        <w:i/>
      </w:rPr>
    </w:pPr>
  </w:p>
  <w:p w14:paraId="07ADC4B7" w14:textId="77777777" w:rsidR="0048152E" w:rsidRDefault="0048152E" w:rsidP="005E4A9D">
    <w:pPr>
      <w:pStyle w:val="Sidehoved"/>
      <w:rPr>
        <w:i/>
      </w:rPr>
    </w:pPr>
  </w:p>
  <w:p w14:paraId="783D09CC" w14:textId="77777777" w:rsidR="0048152E" w:rsidRDefault="0048152E" w:rsidP="005E4A9D">
    <w:pPr>
      <w:pStyle w:val="Sidehoved"/>
      <w:rPr>
        <w:i/>
      </w:rPr>
    </w:pPr>
  </w:p>
  <w:p w14:paraId="1E5DFE81" w14:textId="77777777" w:rsidR="0048152E" w:rsidRDefault="0048152E" w:rsidP="005E4A9D">
    <w:pPr>
      <w:pStyle w:val="Sidehoved"/>
      <w:rPr>
        <w:i/>
      </w:rPr>
    </w:pPr>
  </w:p>
  <w:p w14:paraId="774D399C" w14:textId="77777777" w:rsidR="0048152E" w:rsidRDefault="0048152E" w:rsidP="005E4A9D">
    <w:pPr>
      <w:pStyle w:val="Sidehoved"/>
      <w:rPr>
        <w:i/>
      </w:rPr>
    </w:pPr>
  </w:p>
  <w:p w14:paraId="0F821069" w14:textId="77777777" w:rsidR="0048152E" w:rsidRDefault="0048152E" w:rsidP="005E4A9D">
    <w:pPr>
      <w:pStyle w:val="Sidehoved"/>
      <w:rPr>
        <w:i/>
      </w:rPr>
    </w:pPr>
  </w:p>
  <w:p w14:paraId="4EED336D" w14:textId="77777777" w:rsidR="0048152E" w:rsidRDefault="0048152E" w:rsidP="005E4A9D">
    <w:pPr>
      <w:pStyle w:val="Sidehoved"/>
      <w:rPr>
        <w:i/>
      </w:rPr>
    </w:pPr>
  </w:p>
  <w:p w14:paraId="6E451078" w14:textId="77777777" w:rsidR="0048152E" w:rsidRDefault="0048152E" w:rsidP="005E4A9D">
    <w:pPr>
      <w:pStyle w:val="Sidehoved"/>
      <w:rPr>
        <w:i/>
      </w:rPr>
    </w:pPr>
  </w:p>
  <w:p w14:paraId="0C7C481B" w14:textId="77777777" w:rsidR="0048152E" w:rsidRDefault="0048152E" w:rsidP="005E4A9D">
    <w:pPr>
      <w:pStyle w:val="Sidehoved"/>
      <w:rPr>
        <w:i/>
      </w:rPr>
    </w:pPr>
  </w:p>
  <w:p w14:paraId="33E1C614" w14:textId="77777777" w:rsidR="0048152E" w:rsidRDefault="0048152E" w:rsidP="005E4A9D">
    <w:pPr>
      <w:pStyle w:val="Sidehoved"/>
      <w:rPr>
        <w:i/>
      </w:rPr>
    </w:pPr>
  </w:p>
  <w:p w14:paraId="6FF1032D" w14:textId="77777777" w:rsidR="0048152E" w:rsidRDefault="0048152E" w:rsidP="005E4A9D">
    <w:pPr>
      <w:pStyle w:val="Sidehoved"/>
      <w:rPr>
        <w:i/>
      </w:rPr>
    </w:pPr>
  </w:p>
  <w:p w14:paraId="610DE9B2" w14:textId="7778CA2C" w:rsidR="001A4801" w:rsidRPr="00345CE7" w:rsidRDefault="00BC5831" w:rsidP="005E4A9D">
    <w:pPr>
      <w:pStyle w:val="Sidehoved"/>
      <w:rPr>
        <w:i/>
      </w:rPr>
    </w:pPr>
    <w:r w:rsidRPr="00345CE7">
      <w:rPr>
        <w:i/>
        <w:noProof/>
      </w:rPr>
      <w:drawing>
        <wp:anchor distT="0" distB="0" distL="114300" distR="114300" simplePos="0" relativeHeight="251658752" behindDoc="1" locked="0" layoutInCell="1" allowOverlap="1" wp14:anchorId="423040DC" wp14:editId="50350639">
          <wp:simplePos x="0" y="0"/>
          <wp:positionH relativeFrom="page">
            <wp:posOffset>5634680</wp:posOffset>
          </wp:positionH>
          <wp:positionV relativeFrom="page">
            <wp:posOffset>0</wp:posOffset>
          </wp:positionV>
          <wp:extent cx="1918800" cy="2116800"/>
          <wp:effectExtent l="0" t="0" r="0" b="0"/>
          <wp:wrapNone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21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B2BBA" w14:textId="77777777" w:rsidR="001A4801" w:rsidRDefault="001A4801" w:rsidP="00FE2184">
    <w:pPr>
      <w:pStyle w:val="Sidehoved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105A" w14:textId="4BE861B1" w:rsidR="000678AD" w:rsidRDefault="000678AD" w:rsidP="00BC5831">
    <w:pPr>
      <w:framePr w:w="1412" w:h="632" w:wrap="around" w:vAnchor="page" w:hAnchor="page" w:x="9073" w:y="4934"/>
      <w:spacing w:line="190" w:lineRule="exact"/>
      <w:rPr>
        <w:rFonts w:ascii="Metral" w:hAnsi="Metral" w:cstheme="minorHAnsi"/>
        <w:caps/>
        <w:sz w:val="11"/>
        <w:szCs w:val="11"/>
      </w:rPr>
    </w:pPr>
    <w:r w:rsidRPr="009B0C0F">
      <w:rPr>
        <w:rFonts w:ascii="Metral" w:hAnsi="Metral" w:cstheme="minorHAnsi"/>
        <w:caps/>
        <w:sz w:val="11"/>
        <w:szCs w:val="11"/>
      </w:rPr>
      <w:fldChar w:fldCharType="begin"/>
    </w:r>
    <w:r w:rsidRPr="009B0C0F">
      <w:rPr>
        <w:rFonts w:ascii="Metral" w:hAnsi="Metral" w:cstheme="minorHAnsi"/>
        <w:caps/>
        <w:sz w:val="11"/>
        <w:szCs w:val="11"/>
      </w:rPr>
      <w:instrText xml:space="preserve"> TIME \@ "d. MMMM yyyy" </w:instrText>
    </w:r>
    <w:r w:rsidRPr="009B0C0F">
      <w:rPr>
        <w:rFonts w:ascii="Metral" w:hAnsi="Metral" w:cstheme="minorHAnsi"/>
        <w:caps/>
        <w:sz w:val="11"/>
        <w:szCs w:val="11"/>
      </w:rPr>
      <w:fldChar w:fldCharType="separate"/>
    </w:r>
    <w:r w:rsidR="0006207A">
      <w:rPr>
        <w:rFonts w:ascii="Metral" w:hAnsi="Metral" w:cstheme="minorHAnsi"/>
        <w:caps/>
        <w:noProof/>
        <w:sz w:val="11"/>
        <w:szCs w:val="11"/>
      </w:rPr>
      <w:t>9. september 2021</w:t>
    </w:r>
    <w:r w:rsidRPr="009B0C0F">
      <w:rPr>
        <w:rFonts w:ascii="Metral" w:hAnsi="Metral" w:cstheme="minorHAnsi"/>
        <w:caps/>
        <w:sz w:val="11"/>
        <w:szCs w:val="11"/>
      </w:rPr>
      <w:fldChar w:fldCharType="end"/>
    </w:r>
  </w:p>
  <w:sdt>
    <w:sdtPr>
      <w:rPr>
        <w:rFonts w:ascii="Metral" w:hAnsi="Metral" w:cstheme="minorHAnsi"/>
        <w:caps/>
        <w:sz w:val="11"/>
        <w:szCs w:val="11"/>
      </w:rPr>
      <w:id w:val="89136502"/>
      <w:docPartObj>
        <w:docPartGallery w:val="Page Numbers (Bottom of Page)"/>
        <w:docPartUnique/>
      </w:docPartObj>
    </w:sdtPr>
    <w:sdtEndPr/>
    <w:sdtContent>
      <w:p w14:paraId="55E72FAD" w14:textId="28D367A7" w:rsidR="00BC5831" w:rsidRPr="009B0C0F" w:rsidRDefault="00BC5831" w:rsidP="00BC5831">
        <w:pPr>
          <w:framePr w:w="1412" w:h="632" w:wrap="around" w:vAnchor="page" w:hAnchor="page" w:x="9073" w:y="4934"/>
          <w:spacing w:line="190" w:lineRule="exact"/>
          <w:rPr>
            <w:rFonts w:ascii="Metral" w:hAnsi="Metral" w:cstheme="minorHAnsi"/>
            <w:caps/>
            <w:sz w:val="11"/>
            <w:szCs w:val="11"/>
          </w:rPr>
        </w:pPr>
        <w:r>
          <w:rPr>
            <w:rFonts w:ascii="Metral" w:hAnsi="Metral" w:cstheme="minorHAnsi"/>
            <w:caps/>
            <w:sz w:val="11"/>
            <w:szCs w:val="11"/>
          </w:rPr>
          <w:t xml:space="preserve">side </w:t>
        </w:r>
        <w:r w:rsidRPr="00BC5831">
          <w:rPr>
            <w:rFonts w:ascii="Metral" w:hAnsi="Metral" w:cstheme="minorHAnsi"/>
            <w:caps/>
            <w:sz w:val="11"/>
            <w:szCs w:val="11"/>
          </w:rPr>
          <w:fldChar w:fldCharType="begin"/>
        </w:r>
        <w:r w:rsidRPr="00BC5831">
          <w:rPr>
            <w:rFonts w:ascii="Metral" w:hAnsi="Metral" w:cstheme="minorHAnsi"/>
            <w:caps/>
            <w:sz w:val="11"/>
            <w:szCs w:val="11"/>
          </w:rPr>
          <w:instrText>PAGE   \* MERGEFORMAT</w:instrText>
        </w:r>
        <w:r w:rsidRPr="00BC5831">
          <w:rPr>
            <w:rFonts w:ascii="Metral" w:hAnsi="Metral" w:cstheme="minorHAnsi"/>
            <w:caps/>
            <w:sz w:val="11"/>
            <w:szCs w:val="11"/>
          </w:rPr>
          <w:fldChar w:fldCharType="separate"/>
        </w:r>
        <w:r>
          <w:rPr>
            <w:rFonts w:ascii="Metral" w:hAnsi="Metral" w:cstheme="minorHAnsi"/>
            <w:caps/>
            <w:noProof/>
            <w:sz w:val="11"/>
            <w:szCs w:val="11"/>
          </w:rPr>
          <w:t>1</w:t>
        </w:r>
        <w:r w:rsidRPr="00BC5831">
          <w:rPr>
            <w:rFonts w:ascii="Metral" w:hAnsi="Metral" w:cstheme="minorHAnsi"/>
            <w:caps/>
            <w:sz w:val="11"/>
            <w:szCs w:val="11"/>
          </w:rPr>
          <w:fldChar w:fldCharType="end"/>
        </w:r>
        <w:r w:rsidRPr="00BC5831">
          <w:rPr>
            <w:rFonts w:ascii="Metral" w:hAnsi="Metral" w:cstheme="minorHAnsi"/>
            <w:caps/>
            <w:sz w:val="11"/>
            <w:szCs w:val="11"/>
          </w:rPr>
          <w:t>/</w:t>
        </w:r>
        <w:r w:rsidRPr="00BC5831">
          <w:rPr>
            <w:rFonts w:ascii="Metral" w:hAnsi="Metral" w:cstheme="minorHAnsi"/>
            <w:caps/>
            <w:sz w:val="11"/>
            <w:szCs w:val="11"/>
          </w:rPr>
          <w:fldChar w:fldCharType="begin"/>
        </w:r>
        <w:r w:rsidRPr="00BC5831">
          <w:rPr>
            <w:rFonts w:ascii="Metral" w:hAnsi="Metral" w:cstheme="minorHAnsi"/>
            <w:caps/>
            <w:sz w:val="11"/>
            <w:szCs w:val="11"/>
          </w:rPr>
          <w:instrText xml:space="preserve"> NUMPAGES  \* Arabic  \* MERGEFORMAT </w:instrText>
        </w:r>
        <w:r w:rsidRPr="00BC5831">
          <w:rPr>
            <w:rFonts w:ascii="Metral" w:hAnsi="Metral" w:cstheme="minorHAnsi"/>
            <w:caps/>
            <w:sz w:val="11"/>
            <w:szCs w:val="11"/>
          </w:rPr>
          <w:fldChar w:fldCharType="separate"/>
        </w:r>
        <w:r w:rsidR="00DE3CF5">
          <w:rPr>
            <w:rFonts w:ascii="Metral" w:hAnsi="Metral" w:cstheme="minorHAnsi"/>
            <w:caps/>
            <w:noProof/>
            <w:sz w:val="11"/>
            <w:szCs w:val="11"/>
          </w:rPr>
          <w:t>2</w:t>
        </w:r>
        <w:r w:rsidRPr="00BC5831">
          <w:rPr>
            <w:rFonts w:ascii="Metral" w:hAnsi="Metral" w:cstheme="minorHAnsi"/>
            <w:caps/>
            <w:sz w:val="11"/>
            <w:szCs w:val="11"/>
          </w:rPr>
          <w:fldChar w:fldCharType="end"/>
        </w:r>
      </w:p>
    </w:sdtContent>
  </w:sdt>
  <w:p w14:paraId="211CD7AA" w14:textId="77777777" w:rsidR="00F91A7C" w:rsidRDefault="00F91A7C" w:rsidP="00F91A7C">
    <w:pPr>
      <w:pStyle w:val="13BT"/>
      <w:framePr w:w="1724" w:h="1060" w:wrap="around" w:vAnchor="page" w:hAnchor="page" w:x="9073" w:y="3800"/>
      <w:jc w:val="left"/>
      <w:rPr>
        <w:rFonts w:ascii="Metral-DemiBold" w:hAnsi="Metral-DemiBold" w:cs="Metral-DemiBold"/>
        <w:b/>
        <w:bCs/>
        <w:caps/>
        <w:spacing w:val="11"/>
        <w:sz w:val="11"/>
        <w:szCs w:val="11"/>
      </w:rPr>
    </w:pPr>
    <w:r>
      <w:rPr>
        <w:rFonts w:ascii="Metral-DemiBold" w:hAnsi="Metral-DemiBold" w:cs="Metral-DemiBold"/>
        <w:b/>
        <w:bCs/>
        <w:caps/>
        <w:spacing w:val="11"/>
        <w:sz w:val="11"/>
        <w:szCs w:val="11"/>
      </w:rPr>
      <w:t>Fiolstræde 44,</w:t>
    </w:r>
    <w:r>
      <w:rPr>
        <w:rFonts w:ascii="Cambria Math" w:hAnsi="Cambria Math" w:cs="Cambria Math"/>
        <w:b/>
        <w:bCs/>
        <w:caps/>
        <w:spacing w:val="11"/>
        <w:sz w:val="11"/>
        <w:szCs w:val="11"/>
      </w:rPr>
      <w:t> </w:t>
    </w:r>
    <w:r>
      <w:rPr>
        <w:rFonts w:ascii="Metral-DemiBold" w:hAnsi="Metral-DemiBold" w:cs="Metral-DemiBold"/>
        <w:b/>
        <w:bCs/>
        <w:caps/>
        <w:spacing w:val="11"/>
        <w:sz w:val="11"/>
        <w:szCs w:val="11"/>
      </w:rPr>
      <w:t>1.</w:t>
    </w:r>
    <w:r>
      <w:rPr>
        <w:rFonts w:ascii="Cambria Math" w:hAnsi="Cambria Math" w:cs="Cambria Math"/>
        <w:b/>
        <w:bCs/>
        <w:caps/>
        <w:spacing w:val="11"/>
        <w:sz w:val="11"/>
        <w:szCs w:val="11"/>
      </w:rPr>
      <w:t> </w:t>
    </w:r>
    <w:r>
      <w:rPr>
        <w:rFonts w:ascii="Metral-DemiBold" w:hAnsi="Metral-DemiBold" w:cs="Metral-DemiBold"/>
        <w:b/>
        <w:bCs/>
        <w:caps/>
        <w:spacing w:val="11"/>
        <w:sz w:val="11"/>
        <w:szCs w:val="11"/>
      </w:rPr>
      <w:t xml:space="preserve">th </w:t>
    </w:r>
  </w:p>
  <w:p w14:paraId="6A8A6A19" w14:textId="77777777" w:rsidR="00F91A7C" w:rsidRDefault="00F91A7C" w:rsidP="00F91A7C">
    <w:pPr>
      <w:pStyle w:val="13BT"/>
      <w:framePr w:w="1724" w:h="1060" w:wrap="around" w:vAnchor="page" w:hAnchor="page" w:x="9073" w:y="3800"/>
      <w:jc w:val="left"/>
      <w:rPr>
        <w:rFonts w:ascii="Metral-DemiBold" w:hAnsi="Metral-DemiBold" w:cs="Metral-DemiBold"/>
        <w:b/>
        <w:bCs/>
        <w:caps/>
        <w:spacing w:val="11"/>
        <w:sz w:val="11"/>
        <w:szCs w:val="11"/>
      </w:rPr>
    </w:pPr>
    <w:r>
      <w:rPr>
        <w:rFonts w:ascii="Metral-DemiBold" w:hAnsi="Metral-DemiBold" w:cs="Metral-DemiBold"/>
        <w:b/>
        <w:bCs/>
        <w:caps/>
        <w:spacing w:val="11"/>
        <w:sz w:val="11"/>
        <w:szCs w:val="11"/>
      </w:rPr>
      <w:t>DK 1171 København K</w:t>
    </w:r>
  </w:p>
  <w:p w14:paraId="5B153D03" w14:textId="77777777" w:rsidR="00F91A7C" w:rsidRDefault="00F91A7C" w:rsidP="00F91A7C">
    <w:pPr>
      <w:pStyle w:val="13BT"/>
      <w:framePr w:w="1724" w:h="1060" w:wrap="around" w:vAnchor="page" w:hAnchor="page" w:x="9073" w:y="3800"/>
      <w:jc w:val="left"/>
      <w:rPr>
        <w:rFonts w:ascii="Metral-DemiBold" w:hAnsi="Metral-DemiBold" w:cs="Metral-DemiBold"/>
        <w:b/>
        <w:bCs/>
        <w:caps/>
        <w:spacing w:val="11"/>
        <w:sz w:val="11"/>
        <w:szCs w:val="11"/>
      </w:rPr>
    </w:pPr>
    <w:r>
      <w:rPr>
        <w:rFonts w:ascii="Metral-DemiBold" w:hAnsi="Metral-DemiBold" w:cs="Metral-DemiBold"/>
        <w:b/>
        <w:bCs/>
        <w:caps/>
        <w:spacing w:val="11"/>
        <w:sz w:val="11"/>
        <w:szCs w:val="11"/>
      </w:rPr>
      <w:t>Tel.</w:t>
    </w:r>
    <w:r>
      <w:rPr>
        <w:rFonts w:ascii="Cambria Math" w:hAnsi="Cambria Math" w:cs="Cambria Math"/>
        <w:b/>
        <w:bCs/>
        <w:caps/>
        <w:spacing w:val="11"/>
        <w:sz w:val="11"/>
        <w:szCs w:val="11"/>
      </w:rPr>
      <w:t> </w:t>
    </w:r>
    <w:r>
      <w:rPr>
        <w:rFonts w:ascii="Metral-DemiBold" w:hAnsi="Metral-DemiBold" w:cs="Metral-DemiBold"/>
        <w:b/>
        <w:bCs/>
        <w:caps/>
        <w:spacing w:val="11"/>
        <w:sz w:val="11"/>
        <w:szCs w:val="11"/>
      </w:rPr>
      <w:t>+45 33 36 98 00</w:t>
    </w:r>
  </w:p>
  <w:p w14:paraId="58D28690" w14:textId="77777777" w:rsidR="00F91A7C" w:rsidRDefault="00F91A7C" w:rsidP="00F91A7C">
    <w:pPr>
      <w:pStyle w:val="13BT"/>
      <w:framePr w:w="1724" w:h="1060" w:wrap="around" w:vAnchor="page" w:hAnchor="page" w:x="9073" w:y="3800"/>
      <w:jc w:val="left"/>
      <w:rPr>
        <w:rFonts w:ascii="Metral-DemiBold" w:hAnsi="Metral-DemiBold" w:cs="Metral-DemiBold"/>
        <w:b/>
        <w:bCs/>
        <w:caps/>
        <w:spacing w:val="11"/>
        <w:sz w:val="11"/>
        <w:szCs w:val="11"/>
      </w:rPr>
    </w:pPr>
    <w:r>
      <w:rPr>
        <w:rFonts w:ascii="Metral-DemiBold" w:hAnsi="Metral-DemiBold" w:cs="Metral-DemiBold"/>
        <w:b/>
        <w:bCs/>
        <w:caps/>
        <w:spacing w:val="11"/>
        <w:sz w:val="11"/>
        <w:szCs w:val="11"/>
      </w:rPr>
      <w:t>www.dkuni.dk</w:t>
    </w:r>
  </w:p>
  <w:p w14:paraId="1F81206D" w14:textId="77777777" w:rsidR="000678AD" w:rsidRDefault="000678AD">
    <w:pPr>
      <w:pStyle w:val="Sidehoved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D3C96E5" wp14:editId="38758F08">
          <wp:simplePos x="0" y="0"/>
          <wp:positionH relativeFrom="page">
            <wp:posOffset>5634680</wp:posOffset>
          </wp:positionH>
          <wp:positionV relativeFrom="page">
            <wp:posOffset>0</wp:posOffset>
          </wp:positionV>
          <wp:extent cx="1918800" cy="2116800"/>
          <wp:effectExtent l="0" t="0" r="0" b="0"/>
          <wp:wrapNone/>
          <wp:docPr id="2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21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3DFC"/>
    <w:multiLevelType w:val="hybridMultilevel"/>
    <w:tmpl w:val="AEDCA39E"/>
    <w:lvl w:ilvl="0" w:tplc="7428B8F2">
      <w:start w:val="117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701A1"/>
    <w:multiLevelType w:val="hybridMultilevel"/>
    <w:tmpl w:val="230A995C"/>
    <w:lvl w:ilvl="0" w:tplc="CDF2736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1503"/>
    <w:multiLevelType w:val="hybridMultilevel"/>
    <w:tmpl w:val="A432AD5C"/>
    <w:lvl w:ilvl="0" w:tplc="BD8C42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7AFD"/>
    <w:multiLevelType w:val="hybridMultilevel"/>
    <w:tmpl w:val="26004956"/>
    <w:lvl w:ilvl="0" w:tplc="CDF2736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F6F93"/>
    <w:multiLevelType w:val="hybridMultilevel"/>
    <w:tmpl w:val="585C5ABA"/>
    <w:lvl w:ilvl="0" w:tplc="CDF2736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54B1E"/>
    <w:multiLevelType w:val="hybridMultilevel"/>
    <w:tmpl w:val="FC84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0ACB"/>
    <w:multiLevelType w:val="hybridMultilevel"/>
    <w:tmpl w:val="7628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A6B5B"/>
    <w:multiLevelType w:val="hybridMultilevel"/>
    <w:tmpl w:val="1B3054C6"/>
    <w:lvl w:ilvl="0" w:tplc="35D240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574E9"/>
    <w:multiLevelType w:val="hybridMultilevel"/>
    <w:tmpl w:val="F530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26F1E"/>
    <w:multiLevelType w:val="hybridMultilevel"/>
    <w:tmpl w:val="4442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030BE"/>
    <w:multiLevelType w:val="hybridMultilevel"/>
    <w:tmpl w:val="947AAD10"/>
    <w:lvl w:ilvl="0" w:tplc="A29E348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lang w:val="da-DK"/>
      </w:rPr>
    </w:lvl>
    <w:lvl w:ilvl="1" w:tplc="4CA240C8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72806"/>
    <w:multiLevelType w:val="hybridMultilevel"/>
    <w:tmpl w:val="29CA9954"/>
    <w:lvl w:ilvl="0" w:tplc="9CB0BA6A">
      <w:start w:val="2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96225"/>
    <w:multiLevelType w:val="hybridMultilevel"/>
    <w:tmpl w:val="FA52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A0"/>
    <w:rsid w:val="000039A2"/>
    <w:rsid w:val="0001589D"/>
    <w:rsid w:val="00021422"/>
    <w:rsid w:val="000337FF"/>
    <w:rsid w:val="00036F41"/>
    <w:rsid w:val="00047541"/>
    <w:rsid w:val="0005231D"/>
    <w:rsid w:val="0006207A"/>
    <w:rsid w:val="000678AD"/>
    <w:rsid w:val="00067DE1"/>
    <w:rsid w:val="0007012C"/>
    <w:rsid w:val="00075ADD"/>
    <w:rsid w:val="00076E4B"/>
    <w:rsid w:val="000A0340"/>
    <w:rsid w:val="000B7B79"/>
    <w:rsid w:val="000D6F07"/>
    <w:rsid w:val="00105A8F"/>
    <w:rsid w:val="00112FD4"/>
    <w:rsid w:val="00144BB2"/>
    <w:rsid w:val="00152191"/>
    <w:rsid w:val="00153B70"/>
    <w:rsid w:val="001A0B15"/>
    <w:rsid w:val="001A2F69"/>
    <w:rsid w:val="001A4801"/>
    <w:rsid w:val="001B6655"/>
    <w:rsid w:val="001C20B5"/>
    <w:rsid w:val="001D30E9"/>
    <w:rsid w:val="001E7903"/>
    <w:rsid w:val="00200B40"/>
    <w:rsid w:val="002066C4"/>
    <w:rsid w:val="00217BC4"/>
    <w:rsid w:val="002312AB"/>
    <w:rsid w:val="00253314"/>
    <w:rsid w:val="00260A61"/>
    <w:rsid w:val="00270FD9"/>
    <w:rsid w:val="002774BF"/>
    <w:rsid w:val="002A0413"/>
    <w:rsid w:val="002B4462"/>
    <w:rsid w:val="002C4661"/>
    <w:rsid w:val="002F413B"/>
    <w:rsid w:val="002F66EB"/>
    <w:rsid w:val="002F6CBC"/>
    <w:rsid w:val="00300DEE"/>
    <w:rsid w:val="00313459"/>
    <w:rsid w:val="0032273F"/>
    <w:rsid w:val="003236E9"/>
    <w:rsid w:val="003441AF"/>
    <w:rsid w:val="00345CE7"/>
    <w:rsid w:val="003561CB"/>
    <w:rsid w:val="0036176E"/>
    <w:rsid w:val="00361E9C"/>
    <w:rsid w:val="00371DEF"/>
    <w:rsid w:val="003A1CD5"/>
    <w:rsid w:val="003A7AC5"/>
    <w:rsid w:val="003B5041"/>
    <w:rsid w:val="003C4128"/>
    <w:rsid w:val="003C4BA9"/>
    <w:rsid w:val="003C58D1"/>
    <w:rsid w:val="003D3A4A"/>
    <w:rsid w:val="003D4A47"/>
    <w:rsid w:val="003E2CF4"/>
    <w:rsid w:val="003F7960"/>
    <w:rsid w:val="00400237"/>
    <w:rsid w:val="00411AF7"/>
    <w:rsid w:val="00412476"/>
    <w:rsid w:val="00416882"/>
    <w:rsid w:val="00436262"/>
    <w:rsid w:val="00446687"/>
    <w:rsid w:val="00453293"/>
    <w:rsid w:val="00456F97"/>
    <w:rsid w:val="0048152E"/>
    <w:rsid w:val="00482C6B"/>
    <w:rsid w:val="004900A0"/>
    <w:rsid w:val="004C15F2"/>
    <w:rsid w:val="004D728F"/>
    <w:rsid w:val="00501124"/>
    <w:rsid w:val="00502EF0"/>
    <w:rsid w:val="005112BE"/>
    <w:rsid w:val="00513877"/>
    <w:rsid w:val="00533A2E"/>
    <w:rsid w:val="005356AB"/>
    <w:rsid w:val="00535FC7"/>
    <w:rsid w:val="00547EBC"/>
    <w:rsid w:val="00565813"/>
    <w:rsid w:val="00567030"/>
    <w:rsid w:val="00596115"/>
    <w:rsid w:val="005B5543"/>
    <w:rsid w:val="005B7CAB"/>
    <w:rsid w:val="005C4F44"/>
    <w:rsid w:val="005D074F"/>
    <w:rsid w:val="005E3E40"/>
    <w:rsid w:val="005E4A9D"/>
    <w:rsid w:val="005F173E"/>
    <w:rsid w:val="00604149"/>
    <w:rsid w:val="00610162"/>
    <w:rsid w:val="00614730"/>
    <w:rsid w:val="00614F9E"/>
    <w:rsid w:val="00640746"/>
    <w:rsid w:val="006551D7"/>
    <w:rsid w:val="00667F03"/>
    <w:rsid w:val="00676240"/>
    <w:rsid w:val="00685247"/>
    <w:rsid w:val="006862E5"/>
    <w:rsid w:val="00693CA8"/>
    <w:rsid w:val="006A40FC"/>
    <w:rsid w:val="006A6E60"/>
    <w:rsid w:val="006B3E4A"/>
    <w:rsid w:val="006E4794"/>
    <w:rsid w:val="00703C80"/>
    <w:rsid w:val="00705660"/>
    <w:rsid w:val="00705708"/>
    <w:rsid w:val="007160A7"/>
    <w:rsid w:val="007234C5"/>
    <w:rsid w:val="00737593"/>
    <w:rsid w:val="007B1012"/>
    <w:rsid w:val="007B3992"/>
    <w:rsid w:val="007B46C1"/>
    <w:rsid w:val="007C4C4D"/>
    <w:rsid w:val="007F03D8"/>
    <w:rsid w:val="007F0789"/>
    <w:rsid w:val="00815F08"/>
    <w:rsid w:val="008202AA"/>
    <w:rsid w:val="00827883"/>
    <w:rsid w:val="00835ACB"/>
    <w:rsid w:val="00837CDC"/>
    <w:rsid w:val="00846102"/>
    <w:rsid w:val="00863CBC"/>
    <w:rsid w:val="00864D37"/>
    <w:rsid w:val="008710A5"/>
    <w:rsid w:val="00871252"/>
    <w:rsid w:val="00876C11"/>
    <w:rsid w:val="00890E64"/>
    <w:rsid w:val="008B4B81"/>
    <w:rsid w:val="008B5E12"/>
    <w:rsid w:val="008B5E9D"/>
    <w:rsid w:val="008C13F1"/>
    <w:rsid w:val="008C23B6"/>
    <w:rsid w:val="008D6767"/>
    <w:rsid w:val="008E499B"/>
    <w:rsid w:val="008F0F16"/>
    <w:rsid w:val="008F3C53"/>
    <w:rsid w:val="009030A9"/>
    <w:rsid w:val="009058B5"/>
    <w:rsid w:val="00906561"/>
    <w:rsid w:val="009168D1"/>
    <w:rsid w:val="00943B63"/>
    <w:rsid w:val="00972585"/>
    <w:rsid w:val="00990DE8"/>
    <w:rsid w:val="00992724"/>
    <w:rsid w:val="00994055"/>
    <w:rsid w:val="009A00C9"/>
    <w:rsid w:val="009B0C0F"/>
    <w:rsid w:val="009C7410"/>
    <w:rsid w:val="009E0CF4"/>
    <w:rsid w:val="009E2F99"/>
    <w:rsid w:val="009F64F0"/>
    <w:rsid w:val="00A1349E"/>
    <w:rsid w:val="00A16C2E"/>
    <w:rsid w:val="00A17057"/>
    <w:rsid w:val="00A24E11"/>
    <w:rsid w:val="00A423DE"/>
    <w:rsid w:val="00A62B15"/>
    <w:rsid w:val="00A64DBF"/>
    <w:rsid w:val="00A663C4"/>
    <w:rsid w:val="00AC619B"/>
    <w:rsid w:val="00AD0400"/>
    <w:rsid w:val="00AF1AF4"/>
    <w:rsid w:val="00AF63E5"/>
    <w:rsid w:val="00B07DDF"/>
    <w:rsid w:val="00B50818"/>
    <w:rsid w:val="00B67D31"/>
    <w:rsid w:val="00B7580C"/>
    <w:rsid w:val="00B87FD2"/>
    <w:rsid w:val="00BA689E"/>
    <w:rsid w:val="00BB3B5D"/>
    <w:rsid w:val="00BB6ED3"/>
    <w:rsid w:val="00BC5831"/>
    <w:rsid w:val="00BC7103"/>
    <w:rsid w:val="00BD098B"/>
    <w:rsid w:val="00C04208"/>
    <w:rsid w:val="00C07ACC"/>
    <w:rsid w:val="00C240F6"/>
    <w:rsid w:val="00C33A27"/>
    <w:rsid w:val="00C35CB1"/>
    <w:rsid w:val="00C37204"/>
    <w:rsid w:val="00C4506A"/>
    <w:rsid w:val="00C54751"/>
    <w:rsid w:val="00C55612"/>
    <w:rsid w:val="00C60627"/>
    <w:rsid w:val="00C65EFE"/>
    <w:rsid w:val="00C72F70"/>
    <w:rsid w:val="00C84411"/>
    <w:rsid w:val="00C87E37"/>
    <w:rsid w:val="00CA5BAB"/>
    <w:rsid w:val="00CC25DC"/>
    <w:rsid w:val="00CD605B"/>
    <w:rsid w:val="00CE2D7F"/>
    <w:rsid w:val="00D144EE"/>
    <w:rsid w:val="00D166B0"/>
    <w:rsid w:val="00D17D41"/>
    <w:rsid w:val="00D23F20"/>
    <w:rsid w:val="00D26305"/>
    <w:rsid w:val="00D473D1"/>
    <w:rsid w:val="00D96F76"/>
    <w:rsid w:val="00DB2106"/>
    <w:rsid w:val="00DB24E5"/>
    <w:rsid w:val="00DE3CF5"/>
    <w:rsid w:val="00E02DFD"/>
    <w:rsid w:val="00E07631"/>
    <w:rsid w:val="00E13DB8"/>
    <w:rsid w:val="00E13FB3"/>
    <w:rsid w:val="00E1575E"/>
    <w:rsid w:val="00E1637A"/>
    <w:rsid w:val="00E23B4D"/>
    <w:rsid w:val="00E41FF6"/>
    <w:rsid w:val="00E45AA0"/>
    <w:rsid w:val="00E65035"/>
    <w:rsid w:val="00E75367"/>
    <w:rsid w:val="00E9738E"/>
    <w:rsid w:val="00EA2D29"/>
    <w:rsid w:val="00EB19C2"/>
    <w:rsid w:val="00EB54B9"/>
    <w:rsid w:val="00F050F5"/>
    <w:rsid w:val="00F2000C"/>
    <w:rsid w:val="00F35150"/>
    <w:rsid w:val="00F354E2"/>
    <w:rsid w:val="00F44F5A"/>
    <w:rsid w:val="00F65CE5"/>
    <w:rsid w:val="00F73E63"/>
    <w:rsid w:val="00F740B5"/>
    <w:rsid w:val="00F864A7"/>
    <w:rsid w:val="00F91A7C"/>
    <w:rsid w:val="00F97F36"/>
    <w:rsid w:val="00FB06D9"/>
    <w:rsid w:val="00FD02EE"/>
    <w:rsid w:val="00FD6B3E"/>
    <w:rsid w:val="00FD7AFA"/>
    <w:rsid w:val="00FD7B54"/>
    <w:rsid w:val="00FE16F9"/>
    <w:rsid w:val="00FE2184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06f"/>
    </o:shapedefaults>
    <o:shapelayout v:ext="edit">
      <o:idmap v:ext="edit" data="1"/>
    </o:shapelayout>
  </w:shapeDefaults>
  <w:decimalSymbol w:val=","/>
  <w:listSeparator w:val=";"/>
  <w14:docId w14:val="5387A4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C5"/>
    <w:pPr>
      <w:spacing w:line="288" w:lineRule="auto"/>
    </w:pPr>
    <w:rPr>
      <w:rFonts w:asciiTheme="minorHAnsi" w:hAnsiTheme="minorHAnsi"/>
    </w:rPr>
  </w:style>
  <w:style w:type="paragraph" w:styleId="Overskrift1">
    <w:name w:val="heading 1"/>
    <w:basedOn w:val="Normal"/>
    <w:next w:val="Normal"/>
    <w:qFormat/>
    <w:rsid w:val="001E7903"/>
    <w:pPr>
      <w:keepNext/>
      <w:outlineLvl w:val="0"/>
    </w:pPr>
    <w:rPr>
      <w:rFonts w:asciiTheme="majorHAnsi" w:hAnsiTheme="majorHAnsi"/>
      <w:b/>
      <w:kern w:val="28"/>
      <w:sz w:val="24"/>
    </w:rPr>
  </w:style>
  <w:style w:type="paragraph" w:styleId="Overskrift2">
    <w:name w:val="heading 2"/>
    <w:basedOn w:val="Normal"/>
    <w:next w:val="Normal"/>
    <w:qFormat/>
    <w:rsid w:val="003E2CF4"/>
    <w:pPr>
      <w:keepNext/>
      <w:spacing w:after="360"/>
      <w:outlineLvl w:val="1"/>
    </w:pPr>
    <w:rPr>
      <w:rFonts w:asciiTheme="majorHAnsi" w:hAnsiTheme="majorHAnsi"/>
      <w:sz w:val="56"/>
    </w:rPr>
  </w:style>
  <w:style w:type="paragraph" w:styleId="Overskrift3">
    <w:name w:val="heading 3"/>
    <w:basedOn w:val="Normal"/>
    <w:next w:val="Normal"/>
    <w:qFormat/>
    <w:rsid w:val="00E9738E"/>
    <w:pPr>
      <w:keepNext/>
      <w:jc w:val="both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9738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E9738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9738E"/>
  </w:style>
  <w:style w:type="paragraph" w:styleId="Brdtekst">
    <w:name w:val="Body Text"/>
    <w:basedOn w:val="Normal"/>
    <w:rsid w:val="00E9738E"/>
    <w:pPr>
      <w:spacing w:after="160"/>
    </w:pPr>
    <w:rPr>
      <w:lang w:val="en-US"/>
    </w:rPr>
  </w:style>
  <w:style w:type="paragraph" w:styleId="Brdtekst2">
    <w:name w:val="Body Text 2"/>
    <w:basedOn w:val="Normal"/>
    <w:rsid w:val="00E9738E"/>
    <w:pPr>
      <w:ind w:right="-1985"/>
    </w:pPr>
    <w:rPr>
      <w:rFonts w:ascii="Abadi MT Condensed Light" w:hAnsi="Abadi MT Condensed Light"/>
    </w:rPr>
  </w:style>
  <w:style w:type="paragraph" w:styleId="Billedtekst">
    <w:name w:val="caption"/>
    <w:basedOn w:val="Normal"/>
    <w:next w:val="Normal"/>
    <w:qFormat/>
    <w:rsid w:val="00E9738E"/>
    <w:pPr>
      <w:framePr w:w="4879" w:h="794" w:wrap="around" w:vAnchor="page" w:hAnchor="page" w:x="2609" w:y="568"/>
      <w:pBdr>
        <w:top w:val="single" w:sz="6" w:space="1" w:color="auto"/>
      </w:pBdr>
      <w:jc w:val="center"/>
    </w:pPr>
    <w:rPr>
      <w:rFonts w:ascii="Garmond (W1)" w:hAnsi="Garmond (W1)"/>
      <w:sz w:val="28"/>
    </w:rPr>
  </w:style>
  <w:style w:type="paragraph" w:styleId="Markeringsbobletekst">
    <w:name w:val="Balloon Text"/>
    <w:basedOn w:val="Normal"/>
    <w:semiHidden/>
    <w:rsid w:val="008C23B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7F03D8"/>
    <w:rPr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871252"/>
    <w:rPr>
      <w:sz w:val="24"/>
    </w:rPr>
  </w:style>
  <w:style w:type="paragraph" w:customStyle="1" w:styleId="13BT">
    <w:name w:val="13 BT"/>
    <w:basedOn w:val="Normal"/>
    <w:next w:val="Normal"/>
    <w:uiPriority w:val="99"/>
    <w:rsid w:val="00F91A7C"/>
    <w:pPr>
      <w:tabs>
        <w:tab w:val="left" w:pos="17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MinionPro-Regular" w:hAnsi="MinionPro-Regular" w:cs="MinionPro-Regular"/>
      <w:color w:val="000000"/>
      <w:sz w:val="19"/>
      <w:szCs w:val="19"/>
    </w:rPr>
  </w:style>
  <w:style w:type="paragraph" w:customStyle="1" w:styleId="BasicParagraph">
    <w:name w:val="[Basic Paragraph]"/>
    <w:basedOn w:val="Normal"/>
    <w:uiPriority w:val="99"/>
    <w:rsid w:val="00F91A7C"/>
    <w:pPr>
      <w:autoSpaceDE w:val="0"/>
      <w:autoSpaceDN w:val="0"/>
      <w:adjustRightInd w:val="0"/>
      <w:textAlignment w:val="center"/>
    </w:pPr>
    <w:rPr>
      <w:rFonts w:ascii="TimesNewRomanPSMT" w:hAnsi="TimesNewRomanPSMT" w:cs="TimesNewRomanPSMT"/>
      <w:color w:val="000000"/>
    </w:rPr>
  </w:style>
  <w:style w:type="table" w:styleId="Tabel-Gitter">
    <w:name w:val="Table Grid"/>
    <w:basedOn w:val="Tabel-Normal"/>
    <w:rsid w:val="00F9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3D-effekter3">
    <w:name w:val="Table 3D effects 3"/>
    <w:basedOn w:val="Tabel-Normal"/>
    <w:rsid w:val="00F91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rsid w:val="00BC5831"/>
    <w:rPr>
      <w:color w:val="63746D" w:themeColor="hyperlink"/>
      <w:u w:val="single"/>
    </w:rPr>
  </w:style>
  <w:style w:type="character" w:styleId="Strk">
    <w:name w:val="Strong"/>
    <w:basedOn w:val="Standardskrifttypeiafsnit"/>
    <w:qFormat/>
    <w:rsid w:val="008B4B81"/>
    <w:rPr>
      <w:b/>
      <w:bCs/>
    </w:rPr>
  </w:style>
  <w:style w:type="character" w:styleId="Fremhv">
    <w:name w:val="Emphasis"/>
    <w:basedOn w:val="Standardskrifttypeiafsnit"/>
    <w:qFormat/>
    <w:rsid w:val="003E2CF4"/>
    <w:rPr>
      <w:rFonts w:asciiTheme="majorHAnsi" w:hAnsiTheme="majorHAnsi"/>
      <w:b/>
      <w:i w:val="0"/>
      <w:iCs/>
    </w:rPr>
  </w:style>
  <w:style w:type="paragraph" w:styleId="Listeafsnit">
    <w:name w:val="List Paragraph"/>
    <w:basedOn w:val="Normal"/>
    <w:uiPriority w:val="34"/>
    <w:qFormat/>
    <w:rsid w:val="000337FF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unhideWhenUsed/>
    <w:rsid w:val="00F740B5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F740B5"/>
    <w:rPr>
      <w:rFonts w:asciiTheme="minorHAnsi" w:hAnsiTheme="minorHAnsi"/>
    </w:rPr>
  </w:style>
  <w:style w:type="character" w:styleId="Fodnotehenvisning">
    <w:name w:val="footnote reference"/>
    <w:basedOn w:val="Standardskrifttypeiafsnit"/>
    <w:semiHidden/>
    <w:unhideWhenUsed/>
    <w:rsid w:val="00F740B5"/>
    <w:rPr>
      <w:vertAlign w:val="superscript"/>
    </w:rPr>
  </w:style>
  <w:style w:type="character" w:styleId="Kommentarhenvisning">
    <w:name w:val="annotation reference"/>
    <w:basedOn w:val="Standardskrifttypeiafsnit"/>
    <w:semiHidden/>
    <w:unhideWhenUsed/>
    <w:rsid w:val="00A24E1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A24E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A24E11"/>
    <w:rPr>
      <w:rFonts w:asciiTheme="minorHAnsi" w:hAnsiTheme="minorHAns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24E1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24E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Danske Universitet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3746D"/>
      </a:accent1>
      <a:accent2>
        <a:srgbClr val="B1857B"/>
      </a:accent2>
      <a:accent3>
        <a:srgbClr val="0070C0"/>
      </a:accent3>
      <a:accent4>
        <a:srgbClr val="00B0F0"/>
      </a:accent4>
      <a:accent5>
        <a:srgbClr val="4BACC6"/>
      </a:accent5>
      <a:accent6>
        <a:srgbClr val="F79646"/>
      </a:accent6>
      <a:hlink>
        <a:srgbClr val="63746D"/>
      </a:hlink>
      <a:folHlink>
        <a:srgbClr val="B1857B"/>
      </a:folHlink>
    </a:clrScheme>
    <a:fontScheme name="Danske Universitete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6C759DF47444394B25F27E80E66CF" ma:contentTypeVersion="11" ma:contentTypeDescription="Opret et nyt dokument." ma:contentTypeScope="" ma:versionID="7d01b75988e0b7398f1634e8cab07abb">
  <xsd:schema xmlns:xsd="http://www.w3.org/2001/XMLSchema" xmlns:xs="http://www.w3.org/2001/XMLSchema" xmlns:p="http://schemas.microsoft.com/office/2006/metadata/properties" xmlns:ns3="e0646d2c-d197-48cf-bdc9-3671bea66daf" xmlns:ns4="ea9d1435-bdca-412a-be77-46154430164e" targetNamespace="http://schemas.microsoft.com/office/2006/metadata/properties" ma:root="true" ma:fieldsID="a91b7faa2f9b3825bbb40faedddfcef4" ns3:_="" ns4:_="">
    <xsd:import namespace="e0646d2c-d197-48cf-bdc9-3671bea66daf"/>
    <xsd:import namespace="ea9d1435-bdca-412a-be77-461544301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6d2c-d197-48cf-bdc9-3671bea66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d1435-bdca-412a-be77-461544301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1677-AF4A-4D3E-ACC9-6A64A04FF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BBD71-8633-4C5A-B697-EAEB4E1B8E47}">
  <ds:schemaRefs>
    <ds:schemaRef ds:uri="e0646d2c-d197-48cf-bdc9-3671bea66daf"/>
    <ds:schemaRef ds:uri="http://purl.org/dc/elements/1.1/"/>
    <ds:schemaRef ds:uri="http://schemas.microsoft.com/office/2006/metadata/properties"/>
    <ds:schemaRef ds:uri="ea9d1435-bdca-412a-be77-4615443016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E5FDD0-697B-4143-8A33-EA3E839DB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46d2c-d197-48cf-bdc9-3671bea66daf"/>
    <ds:schemaRef ds:uri="ea9d1435-bdca-412a-be77-461544301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555633-4F0D-4366-A87E-61B8613F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2295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REKTORKOLLEGIET</vt:lpstr>
      <vt:lpstr>REKTORKOLLEGIET</vt:lpstr>
    </vt:vector>
  </TitlesOfParts>
  <Company>Rektorkollegiet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REKTORKOLLEGIET</dc:title>
  <dc:creator>Martin Schulze</dc:creator>
  <cp:lastModifiedBy>Laura Fisker Lorentzen</cp:lastModifiedBy>
  <cp:revision>2</cp:revision>
  <cp:lastPrinted>2021-04-29T18:25:00Z</cp:lastPrinted>
  <dcterms:created xsi:type="dcterms:W3CDTF">2021-09-09T12:27:00Z</dcterms:created>
  <dcterms:modified xsi:type="dcterms:W3CDTF">2021-09-09T12:27:00Z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0x0101001A56C759DF47444394B25F27E80E66CF</vt:lpwstr>
  </property>
</Properties>
</file>