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5E059" w14:textId="6BC9ECBF" w:rsidR="003F58A9" w:rsidRPr="00A81A84" w:rsidRDefault="003F58A9" w:rsidP="003F58A9">
      <w:pPr>
        <w:rPr>
          <w:rFonts w:asciiTheme="minorHAnsi" w:hAnsiTheme="minorHAnsi"/>
          <w:b/>
          <w:i/>
          <w:sz w:val="28"/>
          <w:szCs w:val="28"/>
        </w:rPr>
      </w:pPr>
      <w:r w:rsidRPr="00A81A84">
        <w:rPr>
          <w:rFonts w:asciiTheme="minorHAnsi" w:hAnsiTheme="minorHAnsi"/>
          <w:b/>
          <w:i/>
          <w:sz w:val="28"/>
          <w:szCs w:val="28"/>
        </w:rPr>
        <w:t>Noter til Universite</w:t>
      </w:r>
      <w:r>
        <w:rPr>
          <w:rFonts w:asciiTheme="minorHAnsi" w:hAnsiTheme="minorHAnsi"/>
          <w:b/>
          <w:i/>
          <w:sz w:val="28"/>
          <w:szCs w:val="28"/>
        </w:rPr>
        <w:t>ternes Statistiske Beredskab 202</w:t>
      </w:r>
      <w:r w:rsidR="00AD1C3D">
        <w:rPr>
          <w:rFonts w:asciiTheme="minorHAnsi" w:hAnsiTheme="minorHAnsi"/>
          <w:b/>
          <w:i/>
          <w:sz w:val="28"/>
          <w:szCs w:val="28"/>
        </w:rPr>
        <w:t>5</w:t>
      </w:r>
    </w:p>
    <w:p w14:paraId="4C7C672F" w14:textId="77777777" w:rsidR="003F58A9" w:rsidRPr="00A81A84" w:rsidRDefault="003F58A9" w:rsidP="003F58A9">
      <w:pPr>
        <w:rPr>
          <w:rFonts w:asciiTheme="minorHAnsi" w:hAnsiTheme="minorHAnsi"/>
          <w:sz w:val="22"/>
          <w:szCs w:val="22"/>
        </w:rPr>
      </w:pPr>
    </w:p>
    <w:p w14:paraId="5B8F6065" w14:textId="77777777" w:rsidR="003F58A9" w:rsidRPr="00A81A84" w:rsidRDefault="003F58A9" w:rsidP="003F58A9">
      <w:pPr>
        <w:rPr>
          <w:rFonts w:asciiTheme="minorHAnsi" w:hAnsiTheme="minorHAnsi"/>
          <w:b/>
          <w:sz w:val="28"/>
          <w:szCs w:val="28"/>
          <w:u w:val="single"/>
        </w:rPr>
      </w:pPr>
      <w:r w:rsidRPr="00A81A84">
        <w:rPr>
          <w:rFonts w:asciiTheme="minorHAnsi" w:hAnsiTheme="minorHAnsi"/>
          <w:b/>
          <w:sz w:val="28"/>
          <w:szCs w:val="28"/>
          <w:u w:val="single"/>
        </w:rPr>
        <w:t>Indledende bemærkninger til beredskabet</w:t>
      </w:r>
    </w:p>
    <w:p w14:paraId="2671F93B" w14:textId="6CD44E16" w:rsidR="003F58A9" w:rsidRDefault="003F58A9" w:rsidP="003F58A9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Universiteternes Statistiske Beredskab er en samling af statistik, som Danske Universiteter har indsamlet og udgivet siden 2005. Beredskabet er løbende blevet udbygget og tilpasset siden. Det aktuelle beredskab indeholder </w:t>
      </w:r>
      <w:r w:rsidR="004976DB">
        <w:rPr>
          <w:rFonts w:asciiTheme="minorHAnsi" w:hAnsiTheme="minorHAnsi" w:cstheme="minorHAnsi"/>
          <w:sz w:val="22"/>
          <w:szCs w:val="22"/>
        </w:rPr>
        <w:t>data for den seneste 10-årige periode. Data</w:t>
      </w:r>
      <w:r w:rsidR="00505707">
        <w:rPr>
          <w:rFonts w:asciiTheme="minorHAnsi" w:hAnsiTheme="minorHAnsi" w:cstheme="minorHAnsi"/>
          <w:sz w:val="22"/>
          <w:szCs w:val="22"/>
        </w:rPr>
        <w:t xml:space="preserve">, </w:t>
      </w:r>
      <w:r w:rsidR="004976DB">
        <w:rPr>
          <w:rFonts w:asciiTheme="minorHAnsi" w:hAnsiTheme="minorHAnsi" w:cstheme="minorHAnsi"/>
          <w:sz w:val="22"/>
          <w:szCs w:val="22"/>
        </w:rPr>
        <w:t>der går tilbage til</w:t>
      </w:r>
      <w:r>
        <w:rPr>
          <w:rFonts w:asciiTheme="minorHAnsi" w:hAnsiTheme="minorHAnsi" w:cstheme="minorHAnsi"/>
          <w:sz w:val="22"/>
          <w:szCs w:val="22"/>
        </w:rPr>
        <w:t xml:space="preserve"> 2007</w:t>
      </w:r>
      <w:r w:rsidR="004976DB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4976DB">
        <w:rPr>
          <w:rFonts w:asciiTheme="minorHAnsi" w:hAnsiTheme="minorHAnsi" w:cstheme="minorHAnsi"/>
          <w:sz w:val="22"/>
          <w:szCs w:val="22"/>
        </w:rPr>
        <w:t>findes i beredskabets arkiv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  <w:r w:rsidR="004976DB">
        <w:rPr>
          <w:rFonts w:asciiTheme="minorHAnsi" w:hAnsiTheme="minorHAnsi" w:cstheme="minorHAnsi"/>
          <w:sz w:val="22"/>
          <w:szCs w:val="22"/>
        </w:rPr>
        <w:t xml:space="preserve">De ældre data skal tolkes nøjsomt da f.eks. fusioner, reformer og ændrede opgørelsesmetoder kan have indvirkning på udviklingen i nøgletallene. </w:t>
      </w:r>
      <w:r>
        <w:rPr>
          <w:rFonts w:asciiTheme="minorHAnsi" w:hAnsiTheme="minorHAnsi" w:cstheme="minorHAnsi"/>
          <w:sz w:val="22"/>
          <w:szCs w:val="22"/>
        </w:rPr>
        <w:t>De æld</w:t>
      </w:r>
      <w:r w:rsidR="004976DB">
        <w:rPr>
          <w:rFonts w:asciiTheme="minorHAnsi" w:hAnsiTheme="minorHAnsi" w:cstheme="minorHAnsi"/>
          <w:sz w:val="22"/>
          <w:szCs w:val="22"/>
        </w:rPr>
        <w:t>ste</w:t>
      </w:r>
      <w:r>
        <w:rPr>
          <w:rFonts w:asciiTheme="minorHAnsi" w:hAnsiTheme="minorHAnsi" w:cstheme="minorHAnsi"/>
          <w:sz w:val="22"/>
          <w:szCs w:val="22"/>
        </w:rPr>
        <w:t xml:space="preserve"> statistikker fra 2005 og 2006 ligger i et gammelt format på Danske Universiteters hjemmeside.</w:t>
      </w:r>
    </w:p>
    <w:p w14:paraId="7D730D8B" w14:textId="77777777" w:rsidR="003F58A9" w:rsidRDefault="003F58A9" w:rsidP="003F58A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1DB87C7" w14:textId="77777777" w:rsidR="003F58A9" w:rsidRDefault="003F58A9" w:rsidP="003F58A9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Beredskabet bliver udgivet to gange om året – i marts måned bliver studienøgletallene fra det forgangne studieår opdateret, og i juni måned bliver statistik fra det forrige regnskabsår opdateret.</w:t>
      </w:r>
    </w:p>
    <w:p w14:paraId="1DF4C7EB" w14:textId="77777777" w:rsidR="003F58A9" w:rsidRDefault="003F58A9" w:rsidP="003F58A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2A6480E" w14:textId="77777777" w:rsidR="003F58A9" w:rsidRPr="003D7E55" w:rsidRDefault="003F58A9" w:rsidP="003F58A9">
      <w:pPr>
        <w:jc w:val="both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3D7E55">
        <w:rPr>
          <w:rFonts w:asciiTheme="minorHAnsi" w:hAnsiTheme="minorHAnsi" w:cstheme="minorHAnsi"/>
          <w:b/>
          <w:sz w:val="28"/>
          <w:szCs w:val="28"/>
          <w:u w:val="single"/>
        </w:rPr>
        <w:t>Tabeloversigt</w:t>
      </w:r>
    </w:p>
    <w:p w14:paraId="50271814" w14:textId="77777777" w:rsidR="003F58A9" w:rsidRDefault="003F58A9" w:rsidP="003F58A9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Beredskabet udgøres samlet set af følgende tabeller:</w:t>
      </w:r>
    </w:p>
    <w:p w14:paraId="06D38CB0" w14:textId="77777777" w:rsidR="003F58A9" w:rsidRPr="00767D83" w:rsidRDefault="003F58A9" w:rsidP="003F58A9">
      <w:pPr>
        <w:jc w:val="both"/>
        <w:rPr>
          <w:rFonts w:asciiTheme="minorHAnsi" w:hAnsiTheme="minorHAnsi"/>
          <w:sz w:val="22"/>
          <w:szCs w:val="22"/>
        </w:rPr>
      </w:pPr>
    </w:p>
    <w:p w14:paraId="7CC8F21B" w14:textId="77777777" w:rsidR="003F58A9" w:rsidRPr="00767D83" w:rsidRDefault="003F58A9" w:rsidP="003F58A9">
      <w:pPr>
        <w:jc w:val="both"/>
        <w:rPr>
          <w:rFonts w:asciiTheme="minorHAnsi" w:hAnsiTheme="minorHAnsi"/>
          <w:sz w:val="22"/>
          <w:szCs w:val="22"/>
        </w:rPr>
      </w:pPr>
      <w:r w:rsidRPr="00767D83">
        <w:rPr>
          <w:rFonts w:asciiTheme="minorHAnsi" w:hAnsiTheme="minorHAnsi"/>
          <w:sz w:val="22"/>
          <w:szCs w:val="22"/>
        </w:rPr>
        <w:t>A. Indtægter</w:t>
      </w:r>
    </w:p>
    <w:p w14:paraId="43FD0286" w14:textId="77777777" w:rsidR="003F58A9" w:rsidRPr="00767D83" w:rsidRDefault="003F58A9" w:rsidP="003F58A9">
      <w:pPr>
        <w:jc w:val="both"/>
        <w:rPr>
          <w:rFonts w:asciiTheme="minorHAnsi" w:hAnsiTheme="minorHAnsi"/>
          <w:sz w:val="22"/>
          <w:szCs w:val="22"/>
        </w:rPr>
      </w:pPr>
      <w:r w:rsidRPr="00767D83">
        <w:rPr>
          <w:rFonts w:asciiTheme="minorHAnsi" w:hAnsiTheme="minorHAnsi"/>
          <w:sz w:val="22"/>
          <w:szCs w:val="22"/>
        </w:rPr>
        <w:t>C. Personale</w:t>
      </w:r>
    </w:p>
    <w:p w14:paraId="5C56AD50" w14:textId="77777777" w:rsidR="003F58A9" w:rsidRDefault="003F58A9" w:rsidP="003F58A9">
      <w:pPr>
        <w:jc w:val="both"/>
        <w:rPr>
          <w:rFonts w:asciiTheme="minorHAnsi" w:hAnsiTheme="minorHAnsi"/>
          <w:sz w:val="22"/>
          <w:szCs w:val="22"/>
        </w:rPr>
      </w:pPr>
      <w:r w:rsidRPr="00767D83">
        <w:rPr>
          <w:rFonts w:asciiTheme="minorHAnsi" w:hAnsiTheme="minorHAnsi"/>
          <w:sz w:val="22"/>
          <w:szCs w:val="22"/>
        </w:rPr>
        <w:t xml:space="preserve">D. </w:t>
      </w:r>
      <w:r>
        <w:rPr>
          <w:rFonts w:asciiTheme="minorHAnsi" w:hAnsiTheme="minorHAnsi"/>
          <w:sz w:val="22"/>
          <w:szCs w:val="22"/>
        </w:rPr>
        <w:t>Ba</w:t>
      </w:r>
      <w:r w:rsidRPr="00767D83">
        <w:rPr>
          <w:rFonts w:asciiTheme="minorHAnsi" w:hAnsiTheme="minorHAnsi"/>
          <w:sz w:val="22"/>
          <w:szCs w:val="22"/>
        </w:rPr>
        <w:t>lance</w:t>
      </w:r>
    </w:p>
    <w:p w14:paraId="0443BFB7" w14:textId="77777777" w:rsidR="003F58A9" w:rsidRDefault="003F58A9" w:rsidP="003F58A9">
      <w:pPr>
        <w:jc w:val="both"/>
        <w:rPr>
          <w:rFonts w:asciiTheme="minorHAnsi" w:hAnsiTheme="minorHAnsi"/>
          <w:sz w:val="22"/>
          <w:szCs w:val="22"/>
        </w:rPr>
      </w:pPr>
      <w:r w:rsidRPr="00767D83">
        <w:rPr>
          <w:rFonts w:asciiTheme="minorHAnsi" w:hAnsiTheme="minorHAnsi"/>
          <w:sz w:val="22"/>
          <w:szCs w:val="22"/>
        </w:rPr>
        <w:t>E. Bygninger</w:t>
      </w:r>
    </w:p>
    <w:p w14:paraId="361E874E" w14:textId="77777777" w:rsidR="003F58A9" w:rsidRPr="00767D83" w:rsidRDefault="003F58A9" w:rsidP="003F58A9">
      <w:pPr>
        <w:jc w:val="both"/>
        <w:rPr>
          <w:rFonts w:asciiTheme="minorHAnsi" w:hAnsiTheme="minorHAnsi"/>
          <w:sz w:val="22"/>
          <w:szCs w:val="22"/>
        </w:rPr>
      </w:pPr>
      <w:r w:rsidRPr="00767D83">
        <w:rPr>
          <w:rFonts w:asciiTheme="minorHAnsi" w:hAnsiTheme="minorHAnsi"/>
          <w:sz w:val="22"/>
          <w:szCs w:val="22"/>
        </w:rPr>
        <w:t>F. Studieaktivitet</w:t>
      </w:r>
    </w:p>
    <w:p w14:paraId="4C397B2D" w14:textId="77777777" w:rsidR="003F58A9" w:rsidRPr="00767D83" w:rsidRDefault="003F58A9" w:rsidP="003F58A9">
      <w:pPr>
        <w:jc w:val="both"/>
        <w:rPr>
          <w:rFonts w:asciiTheme="minorHAnsi" w:hAnsiTheme="minorHAnsi"/>
          <w:sz w:val="22"/>
          <w:szCs w:val="22"/>
        </w:rPr>
      </w:pPr>
      <w:r w:rsidRPr="00767D83">
        <w:rPr>
          <w:rFonts w:asciiTheme="minorHAnsi" w:hAnsiTheme="minorHAnsi"/>
          <w:sz w:val="22"/>
          <w:szCs w:val="22"/>
        </w:rPr>
        <w:t>G. Gennemførsel</w:t>
      </w:r>
    </w:p>
    <w:p w14:paraId="54373DE5" w14:textId="77777777" w:rsidR="003F58A9" w:rsidRPr="00767D83" w:rsidRDefault="003F58A9" w:rsidP="003F58A9">
      <w:pPr>
        <w:jc w:val="both"/>
        <w:rPr>
          <w:rFonts w:asciiTheme="minorHAnsi" w:hAnsiTheme="minorHAnsi"/>
          <w:sz w:val="22"/>
          <w:szCs w:val="22"/>
        </w:rPr>
      </w:pPr>
      <w:r w:rsidRPr="00767D83">
        <w:rPr>
          <w:rFonts w:asciiTheme="minorHAnsi" w:hAnsiTheme="minorHAnsi"/>
          <w:sz w:val="22"/>
          <w:szCs w:val="22"/>
        </w:rPr>
        <w:t>H. Internationalisering</w:t>
      </w:r>
    </w:p>
    <w:p w14:paraId="664E5E25" w14:textId="77777777" w:rsidR="003F58A9" w:rsidRPr="00767D83" w:rsidRDefault="003F58A9" w:rsidP="003F58A9">
      <w:pPr>
        <w:jc w:val="both"/>
        <w:rPr>
          <w:rFonts w:asciiTheme="minorHAnsi" w:hAnsiTheme="minorHAnsi"/>
          <w:sz w:val="22"/>
          <w:szCs w:val="22"/>
        </w:rPr>
      </w:pPr>
      <w:r w:rsidRPr="00767D83">
        <w:rPr>
          <w:rFonts w:asciiTheme="minorHAnsi" w:hAnsiTheme="minorHAnsi"/>
          <w:sz w:val="22"/>
          <w:szCs w:val="22"/>
        </w:rPr>
        <w:t>I. Forskeruddannelse</w:t>
      </w:r>
    </w:p>
    <w:p w14:paraId="677E971E" w14:textId="77777777" w:rsidR="003F58A9" w:rsidRPr="00767D83" w:rsidRDefault="003F58A9" w:rsidP="003F58A9">
      <w:pPr>
        <w:jc w:val="both"/>
        <w:rPr>
          <w:rFonts w:asciiTheme="minorHAnsi" w:hAnsiTheme="minorHAnsi"/>
          <w:sz w:val="22"/>
          <w:szCs w:val="22"/>
        </w:rPr>
      </w:pPr>
      <w:r w:rsidRPr="00767D83">
        <w:rPr>
          <w:rFonts w:asciiTheme="minorHAnsi" w:hAnsiTheme="minorHAnsi"/>
          <w:sz w:val="22"/>
          <w:szCs w:val="22"/>
        </w:rPr>
        <w:t>K. Samarbejde</w:t>
      </w:r>
    </w:p>
    <w:p w14:paraId="7E784664" w14:textId="77777777" w:rsidR="003F58A9" w:rsidRDefault="003F58A9" w:rsidP="003F58A9">
      <w:pPr>
        <w:jc w:val="both"/>
        <w:rPr>
          <w:rFonts w:asciiTheme="minorHAnsi" w:hAnsiTheme="minorHAnsi"/>
          <w:sz w:val="22"/>
          <w:szCs w:val="22"/>
        </w:rPr>
      </w:pPr>
    </w:p>
    <w:p w14:paraId="67316B21" w14:textId="77777777" w:rsidR="003F58A9" w:rsidRDefault="003F58A9" w:rsidP="003F58A9">
      <w:pPr>
        <w:jc w:val="both"/>
        <w:rPr>
          <w:rFonts w:asciiTheme="minorHAnsi" w:hAnsiTheme="minorHAnsi"/>
          <w:sz w:val="22"/>
          <w:szCs w:val="22"/>
        </w:rPr>
      </w:pPr>
    </w:p>
    <w:p w14:paraId="6DE7B41E" w14:textId="77777777" w:rsidR="003F58A9" w:rsidRPr="001D0F79" w:rsidRDefault="003F58A9" w:rsidP="003F58A9">
      <w:pPr>
        <w:jc w:val="both"/>
        <w:rPr>
          <w:rFonts w:asciiTheme="minorHAnsi" w:hAnsiTheme="minorHAnsi"/>
          <w:b/>
          <w:sz w:val="28"/>
          <w:szCs w:val="28"/>
          <w:u w:val="single"/>
        </w:rPr>
      </w:pPr>
      <w:r w:rsidRPr="001D0F79">
        <w:rPr>
          <w:rFonts w:asciiTheme="minorHAnsi" w:hAnsiTheme="minorHAnsi"/>
          <w:b/>
          <w:sz w:val="28"/>
          <w:szCs w:val="28"/>
          <w:u w:val="single"/>
        </w:rPr>
        <w:t>Generelle noter</w:t>
      </w:r>
    </w:p>
    <w:p w14:paraId="6CF5C8A6" w14:textId="77777777" w:rsidR="003F58A9" w:rsidRDefault="003F58A9" w:rsidP="003F58A9">
      <w:pPr>
        <w:jc w:val="both"/>
        <w:rPr>
          <w:rFonts w:asciiTheme="minorHAnsi" w:hAnsiTheme="minorHAnsi" w:cstheme="minorHAnsi"/>
          <w:b/>
          <w:bCs/>
          <w:color w:val="1F497D"/>
        </w:rPr>
      </w:pPr>
      <w:r>
        <w:rPr>
          <w:rFonts w:asciiTheme="minorHAnsi" w:hAnsiTheme="minorHAnsi"/>
          <w:sz w:val="22"/>
          <w:szCs w:val="22"/>
        </w:rPr>
        <w:t xml:space="preserve">DTU fusionerede per 1. januar 2013 med Ingeniørhøjskolen i København (”IHK”). Derfor er det ikke alle tallene for bacheloruddannelserne fra DTU, der er direkte sammenlignelige med tal for foregående studieår. Dette uddybes herunder i noter til tabellerne. ”Ballerup Campus” dækker i denne forbindelse over de diplomingeniørstuderende, </w:t>
      </w:r>
      <w:r w:rsidRPr="00E52874">
        <w:rPr>
          <w:rFonts w:asciiTheme="minorHAnsi" w:hAnsiTheme="minorHAnsi" w:cstheme="minorHAnsi"/>
          <w:sz w:val="22"/>
          <w:szCs w:val="22"/>
        </w:rPr>
        <w:t>der tidligere var tilknyttet IHK.</w:t>
      </w:r>
      <w:r w:rsidRPr="00E52874">
        <w:rPr>
          <w:rFonts w:asciiTheme="minorHAnsi" w:hAnsiTheme="minorHAnsi" w:cstheme="minorHAnsi"/>
          <w:b/>
          <w:bCs/>
          <w:color w:val="1F497D"/>
        </w:rPr>
        <w:t xml:space="preserve"> </w:t>
      </w:r>
    </w:p>
    <w:p w14:paraId="2C1F7BEC" w14:textId="77777777" w:rsidR="003F58A9" w:rsidRDefault="003F58A9" w:rsidP="003F58A9">
      <w:pPr>
        <w:jc w:val="both"/>
        <w:rPr>
          <w:rFonts w:asciiTheme="minorHAnsi" w:hAnsiTheme="minorHAnsi" w:cstheme="minorHAnsi"/>
          <w:b/>
          <w:bCs/>
          <w:color w:val="1F497D"/>
        </w:rPr>
      </w:pPr>
    </w:p>
    <w:p w14:paraId="4EE1CAB3" w14:textId="77777777" w:rsidR="003F58A9" w:rsidRPr="00E52874" w:rsidRDefault="003F58A9" w:rsidP="003F58A9">
      <w:pPr>
        <w:jc w:val="both"/>
        <w:rPr>
          <w:rFonts w:asciiTheme="minorHAnsi" w:hAnsiTheme="minorHAnsi" w:cstheme="minorHAnsi"/>
          <w:b/>
          <w:bCs/>
          <w:color w:val="1F497D"/>
          <w:sz w:val="22"/>
        </w:rPr>
      </w:pPr>
      <w:r w:rsidRPr="00E52874">
        <w:rPr>
          <w:rFonts w:asciiTheme="minorHAnsi" w:hAnsiTheme="minorHAnsi" w:cstheme="minorHAnsi"/>
          <w:bCs/>
          <w:sz w:val="22"/>
          <w:szCs w:val="22"/>
        </w:rPr>
        <w:t>Aalborg Universitet indberetter fra og med 2020 de studiestatistiske nøgletal på samme hovedområder som anvendt af Uddannelses- og Forskningsministeriet. Fordelingen på hovedområder er baseret på Danmarks Statistiks uddannelseskoder. Dermed er hovedområderne</w:t>
      </w:r>
      <w:r>
        <w:rPr>
          <w:rFonts w:asciiTheme="minorHAnsi" w:hAnsiTheme="minorHAnsi" w:cstheme="minorHAnsi"/>
          <w:bCs/>
          <w:sz w:val="22"/>
          <w:szCs w:val="22"/>
        </w:rPr>
        <w:t>,</w:t>
      </w:r>
      <w:r w:rsidRPr="00E52874">
        <w:rPr>
          <w:rFonts w:asciiTheme="minorHAnsi" w:hAnsiTheme="minorHAnsi" w:cstheme="minorHAnsi"/>
          <w:bCs/>
          <w:sz w:val="22"/>
          <w:szCs w:val="22"/>
        </w:rPr>
        <w:t xml:space="preserve"> der indberettes på forskellige fra AAU’s fakultets</w:t>
      </w:r>
      <w:r>
        <w:rPr>
          <w:rFonts w:asciiTheme="minorHAnsi" w:hAnsiTheme="minorHAnsi" w:cstheme="minorHAnsi"/>
          <w:bCs/>
          <w:sz w:val="22"/>
          <w:szCs w:val="22"/>
        </w:rPr>
        <w:t>mæssige opdeling af uddannelser.</w:t>
      </w:r>
    </w:p>
    <w:p w14:paraId="472A172F" w14:textId="77777777" w:rsidR="003F58A9" w:rsidRDefault="003F58A9" w:rsidP="003F58A9">
      <w:pPr>
        <w:rPr>
          <w:rFonts w:asciiTheme="minorHAnsi" w:hAnsiTheme="minorHAnsi" w:cstheme="minorHAnsi"/>
          <w:b/>
          <w:sz w:val="28"/>
          <w:szCs w:val="22"/>
          <w:u w:val="single"/>
        </w:rPr>
      </w:pPr>
    </w:p>
    <w:p w14:paraId="34C83DF7" w14:textId="77777777" w:rsidR="003F58A9" w:rsidRDefault="003F58A9" w:rsidP="003F58A9">
      <w:pPr>
        <w:rPr>
          <w:rFonts w:asciiTheme="minorHAnsi" w:hAnsiTheme="minorHAnsi" w:cstheme="minorHAnsi"/>
          <w:b/>
          <w:sz w:val="28"/>
          <w:szCs w:val="22"/>
          <w:u w:val="single"/>
        </w:rPr>
      </w:pPr>
      <w:r w:rsidRPr="006A5B66">
        <w:rPr>
          <w:rFonts w:asciiTheme="minorHAnsi" w:hAnsiTheme="minorHAnsi" w:cstheme="minorHAnsi"/>
          <w:b/>
          <w:sz w:val="28"/>
          <w:szCs w:val="22"/>
          <w:u w:val="single"/>
        </w:rPr>
        <w:t>Noter til tabellerne</w:t>
      </w:r>
    </w:p>
    <w:p w14:paraId="00FE090C" w14:textId="77777777" w:rsidR="003F58A9" w:rsidRPr="005F5F99" w:rsidRDefault="003F58A9" w:rsidP="003F58A9">
      <w:pPr>
        <w:jc w:val="both"/>
        <w:rPr>
          <w:rFonts w:asciiTheme="minorHAnsi" w:hAnsiTheme="minorHAnsi" w:cstheme="minorHAnsi"/>
          <w:bCs/>
          <w:sz w:val="22"/>
          <w:szCs w:val="22"/>
          <w:u w:val="single"/>
        </w:rPr>
      </w:pPr>
      <w:r w:rsidRPr="005F5F99">
        <w:rPr>
          <w:rFonts w:asciiTheme="minorHAnsi" w:hAnsiTheme="minorHAnsi" w:cstheme="minorHAnsi"/>
          <w:bCs/>
          <w:sz w:val="22"/>
          <w:szCs w:val="22"/>
          <w:u w:val="single"/>
        </w:rPr>
        <w:t>Tabel C Personale</w:t>
      </w:r>
    </w:p>
    <w:p w14:paraId="747B73E8" w14:textId="59172318" w:rsidR="00F020DD" w:rsidRDefault="00F020DD" w:rsidP="003F58A9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020DD">
        <w:rPr>
          <w:rFonts w:asciiTheme="minorHAnsi" w:hAnsiTheme="minorHAnsi" w:cstheme="minorHAnsi"/>
          <w:bCs/>
          <w:sz w:val="22"/>
          <w:szCs w:val="22"/>
        </w:rPr>
        <w:t xml:space="preserve">RUC bemærker, at medarbejdere, som er ansat på en ordning i henhold til bekendtgørelse om sociale klausuler nr. 932 af 3. juli 2017 medregnes som en fuldtidsansat. Det betyder, at universiteternes (og andre uddannelsessektorer) får et kunstigt højt årsværk i årsrapporterne, og da vi i </w:t>
      </w:r>
      <w:proofErr w:type="spellStart"/>
      <w:r w:rsidRPr="00F020DD">
        <w:rPr>
          <w:rFonts w:asciiTheme="minorHAnsi" w:hAnsiTheme="minorHAnsi" w:cstheme="minorHAnsi"/>
          <w:bCs/>
          <w:sz w:val="22"/>
          <w:szCs w:val="22"/>
        </w:rPr>
        <w:t>DKUNIs</w:t>
      </w:r>
      <w:proofErr w:type="spellEnd"/>
      <w:r w:rsidRPr="00F020DD">
        <w:rPr>
          <w:rFonts w:asciiTheme="minorHAnsi" w:hAnsiTheme="minorHAnsi" w:cstheme="minorHAnsi"/>
          <w:bCs/>
          <w:sz w:val="22"/>
          <w:szCs w:val="22"/>
        </w:rPr>
        <w:t xml:space="preserve"> nøgletal opererer med 1924 timer til et årsværk vil der være forskel mellem antallet af årsværk i årsrapporten og Danske Universiteters Statistiske beredskab.</w:t>
      </w:r>
    </w:p>
    <w:p w14:paraId="79689A27" w14:textId="77777777" w:rsidR="00F020DD" w:rsidRDefault="00F020DD" w:rsidP="003F58A9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202325E7" w14:textId="6D43FCD0" w:rsidR="003F58A9" w:rsidRDefault="00F020DD" w:rsidP="003F58A9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020DD">
        <w:rPr>
          <w:rFonts w:asciiTheme="minorHAnsi" w:hAnsiTheme="minorHAnsi" w:cstheme="minorHAnsi"/>
          <w:bCs/>
          <w:sz w:val="22"/>
          <w:szCs w:val="22"/>
        </w:rPr>
        <w:t>CBS bemærker, at årsværk i tabellen vedrørende personale for 2021</w:t>
      </w:r>
      <w:r w:rsidR="00DE0128">
        <w:rPr>
          <w:rFonts w:asciiTheme="minorHAnsi" w:hAnsiTheme="minorHAnsi" w:cstheme="minorHAnsi"/>
          <w:bCs/>
          <w:sz w:val="22"/>
          <w:szCs w:val="22"/>
        </w:rPr>
        <w:t>-</w:t>
      </w:r>
      <w:r w:rsidRPr="00F020DD">
        <w:rPr>
          <w:rFonts w:asciiTheme="minorHAnsi" w:hAnsiTheme="minorHAnsi" w:cstheme="minorHAnsi"/>
          <w:bCs/>
          <w:sz w:val="22"/>
          <w:szCs w:val="22"/>
        </w:rPr>
        <w:t>202</w:t>
      </w:r>
      <w:r w:rsidR="00AD1C3D">
        <w:rPr>
          <w:rFonts w:asciiTheme="minorHAnsi" w:hAnsiTheme="minorHAnsi" w:cstheme="minorHAnsi"/>
          <w:bCs/>
          <w:sz w:val="22"/>
          <w:szCs w:val="22"/>
        </w:rPr>
        <w:t>4</w:t>
      </w:r>
      <w:r w:rsidRPr="00F020DD">
        <w:rPr>
          <w:rFonts w:asciiTheme="minorHAnsi" w:hAnsiTheme="minorHAnsi" w:cstheme="minorHAnsi"/>
          <w:bCs/>
          <w:sz w:val="22"/>
          <w:szCs w:val="22"/>
        </w:rPr>
        <w:t xml:space="preserve"> ikke kan sammenlignes med årsværk i tidligere år som følge af overgang til fælles kontoplan.</w:t>
      </w:r>
    </w:p>
    <w:p w14:paraId="0773E7F7" w14:textId="77777777" w:rsidR="00F020DD" w:rsidRDefault="00F020DD" w:rsidP="003F58A9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95A0ED5" w14:textId="77777777" w:rsidR="00F020DD" w:rsidRDefault="00F020DD" w:rsidP="00F020DD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020DD">
        <w:rPr>
          <w:rFonts w:asciiTheme="minorHAnsi" w:hAnsiTheme="minorHAnsi" w:cstheme="minorHAnsi"/>
          <w:bCs/>
          <w:sz w:val="22"/>
          <w:szCs w:val="22"/>
        </w:rPr>
        <w:lastRenderedPageBreak/>
        <w:t xml:space="preserve">CBS bemærker, at det videnskabelige personales (VIP) årsværk er fordelt mellem uddannelse og forskning. Årsværkene for uddannelse indeholder VIP’ernes erlagte timer til uddannelsesaktiviteter. </w:t>
      </w:r>
    </w:p>
    <w:p w14:paraId="21470386" w14:textId="77777777" w:rsidR="00F020DD" w:rsidRPr="00F020DD" w:rsidRDefault="00F020DD" w:rsidP="00F020DD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DFB91F4" w14:textId="753C582E" w:rsidR="00F020DD" w:rsidRDefault="00F020DD" w:rsidP="00F020DD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020DD">
        <w:rPr>
          <w:rFonts w:asciiTheme="minorHAnsi" w:hAnsiTheme="minorHAnsi" w:cstheme="minorHAnsi"/>
          <w:bCs/>
          <w:sz w:val="22"/>
          <w:szCs w:val="22"/>
        </w:rPr>
        <w:t>AU har ændret fremgangsmåden til fordelingen af årsværk på formål</w:t>
      </w:r>
      <w:r>
        <w:rPr>
          <w:rFonts w:asciiTheme="minorHAnsi" w:hAnsiTheme="minorHAnsi" w:cstheme="minorHAnsi"/>
          <w:bCs/>
          <w:sz w:val="22"/>
          <w:szCs w:val="22"/>
        </w:rPr>
        <w:t xml:space="preserve"> for 2022</w:t>
      </w:r>
      <w:r w:rsidRPr="00F020DD">
        <w:rPr>
          <w:rFonts w:asciiTheme="minorHAnsi" w:hAnsiTheme="minorHAnsi" w:cstheme="minorHAnsi"/>
          <w:bCs/>
          <w:sz w:val="22"/>
          <w:szCs w:val="22"/>
        </w:rPr>
        <w:t>. Som følge heraf er 2021-tallene blevet korrigeret.</w:t>
      </w:r>
    </w:p>
    <w:p w14:paraId="027EA08D" w14:textId="77777777" w:rsidR="00C85FF6" w:rsidRDefault="00C85FF6" w:rsidP="00F020DD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DD7044E" w14:textId="431070E8" w:rsidR="00C85FF6" w:rsidRPr="00C85FF6" w:rsidRDefault="00C85FF6" w:rsidP="00F020DD">
      <w:pPr>
        <w:jc w:val="both"/>
        <w:rPr>
          <w:rFonts w:asciiTheme="minorHAnsi" w:hAnsiTheme="minorHAnsi" w:cstheme="minorHAnsi"/>
          <w:bCs/>
          <w:sz w:val="22"/>
          <w:szCs w:val="22"/>
          <w:u w:val="single"/>
        </w:rPr>
      </w:pPr>
      <w:r w:rsidRPr="00C85FF6">
        <w:rPr>
          <w:rFonts w:asciiTheme="minorHAnsi" w:hAnsiTheme="minorHAnsi" w:cstheme="minorHAnsi"/>
          <w:bCs/>
          <w:sz w:val="22"/>
          <w:szCs w:val="22"/>
          <w:u w:val="single"/>
        </w:rPr>
        <w:t>Tabel D: Balance</w:t>
      </w:r>
    </w:p>
    <w:p w14:paraId="6489EE0A" w14:textId="6D91982E" w:rsidR="00C85FF6" w:rsidRPr="003F58A9" w:rsidRDefault="00C85FF6" w:rsidP="00F020DD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AAU har ændret balancesummen for 2022 pga. overgang til nyt økonomisystem.</w:t>
      </w:r>
    </w:p>
    <w:p w14:paraId="4C116938" w14:textId="77777777" w:rsidR="005F5F99" w:rsidRPr="005F5F99" w:rsidRDefault="005F5F99" w:rsidP="003F58A9">
      <w:pPr>
        <w:jc w:val="both"/>
        <w:rPr>
          <w:rFonts w:asciiTheme="minorHAnsi" w:hAnsiTheme="minorHAnsi" w:cstheme="minorHAnsi"/>
          <w:bCs/>
          <w:sz w:val="22"/>
          <w:szCs w:val="22"/>
          <w:u w:val="single"/>
        </w:rPr>
      </w:pPr>
    </w:p>
    <w:p w14:paraId="52FE6056" w14:textId="53DB98E6" w:rsidR="005F5F99" w:rsidRPr="005F5F99" w:rsidRDefault="005F5F99" w:rsidP="003F58A9">
      <w:pPr>
        <w:jc w:val="both"/>
        <w:rPr>
          <w:rFonts w:asciiTheme="minorHAnsi" w:hAnsiTheme="minorHAnsi" w:cstheme="minorHAnsi"/>
          <w:bCs/>
          <w:sz w:val="22"/>
          <w:szCs w:val="22"/>
          <w:u w:val="single"/>
        </w:rPr>
      </w:pPr>
      <w:r w:rsidRPr="005F5F99">
        <w:rPr>
          <w:rFonts w:asciiTheme="minorHAnsi" w:hAnsiTheme="minorHAnsi" w:cstheme="minorHAnsi"/>
          <w:bCs/>
          <w:sz w:val="22"/>
          <w:szCs w:val="22"/>
          <w:u w:val="single"/>
        </w:rPr>
        <w:t xml:space="preserve">Tabel </w:t>
      </w:r>
      <w:r w:rsidR="00F020DD">
        <w:rPr>
          <w:rFonts w:asciiTheme="minorHAnsi" w:hAnsiTheme="minorHAnsi" w:cstheme="minorHAnsi"/>
          <w:bCs/>
          <w:sz w:val="22"/>
          <w:szCs w:val="22"/>
          <w:u w:val="single"/>
        </w:rPr>
        <w:t>E</w:t>
      </w:r>
      <w:r w:rsidRPr="005F5F99">
        <w:rPr>
          <w:rFonts w:asciiTheme="minorHAnsi" w:hAnsiTheme="minorHAnsi" w:cstheme="minorHAnsi"/>
          <w:bCs/>
          <w:sz w:val="22"/>
          <w:szCs w:val="22"/>
          <w:u w:val="single"/>
        </w:rPr>
        <w:t xml:space="preserve"> B</w:t>
      </w:r>
      <w:r w:rsidR="00F020DD">
        <w:rPr>
          <w:rFonts w:asciiTheme="minorHAnsi" w:hAnsiTheme="minorHAnsi" w:cstheme="minorHAnsi"/>
          <w:bCs/>
          <w:sz w:val="22"/>
          <w:szCs w:val="22"/>
          <w:u w:val="single"/>
        </w:rPr>
        <w:t>ygninger</w:t>
      </w:r>
    </w:p>
    <w:p w14:paraId="290AFBD1" w14:textId="70D40723" w:rsidR="003F58A9" w:rsidRPr="00F020DD" w:rsidRDefault="00F020DD" w:rsidP="00F020DD">
      <w:pPr>
        <w:rPr>
          <w:rFonts w:asciiTheme="minorHAnsi" w:hAnsiTheme="minorHAnsi" w:cstheme="minorHAnsi"/>
          <w:sz w:val="22"/>
          <w:szCs w:val="22"/>
        </w:rPr>
      </w:pPr>
      <w:r w:rsidRPr="00F020DD">
        <w:rPr>
          <w:rFonts w:asciiTheme="minorHAnsi" w:hAnsiTheme="minorHAnsi" w:cstheme="minorHAnsi"/>
          <w:sz w:val="22"/>
          <w:szCs w:val="22"/>
        </w:rPr>
        <w:t>CBS anvender fra 2022 en ny metode til fordeling af arealer. CBS anvender principperne i det formålsfordelte regnskab til fordeling af m2 på forskning, undervisning og øvrige. Data kan derfor ikke sammenlignes tilbage i tid.</w:t>
      </w:r>
    </w:p>
    <w:p w14:paraId="256B390D" w14:textId="77777777" w:rsidR="003F58A9" w:rsidRDefault="003F58A9" w:rsidP="003F58A9">
      <w:pPr>
        <w:jc w:val="both"/>
        <w:rPr>
          <w:rFonts w:asciiTheme="minorHAnsi" w:hAnsiTheme="minorHAnsi" w:cstheme="minorHAnsi"/>
          <w:b/>
          <w:bCs/>
          <w:color w:val="1F497D"/>
        </w:rPr>
      </w:pPr>
    </w:p>
    <w:p w14:paraId="552B2E7E" w14:textId="77777777" w:rsidR="007050B8" w:rsidRPr="007050B8" w:rsidRDefault="007050B8" w:rsidP="007050B8">
      <w:pPr>
        <w:rPr>
          <w:rFonts w:asciiTheme="minorHAnsi" w:hAnsiTheme="minorHAnsi" w:cstheme="minorHAnsi"/>
          <w:sz w:val="22"/>
          <w:szCs w:val="22"/>
          <w:u w:val="single"/>
        </w:rPr>
      </w:pPr>
      <w:r w:rsidRPr="007050B8">
        <w:rPr>
          <w:rFonts w:asciiTheme="minorHAnsi" w:hAnsiTheme="minorHAnsi" w:cstheme="minorHAnsi"/>
          <w:sz w:val="22"/>
          <w:szCs w:val="22"/>
          <w:u w:val="single"/>
        </w:rPr>
        <w:t>Tabel F Studieaktivitet</w:t>
      </w:r>
    </w:p>
    <w:p w14:paraId="0D3B05D8" w14:textId="33F2817D" w:rsidR="00AD1C3D" w:rsidRDefault="007050B8" w:rsidP="00AD1C3D">
      <w:pPr>
        <w:rPr>
          <w:rFonts w:asciiTheme="minorHAnsi" w:hAnsiTheme="minorHAnsi" w:cstheme="minorHAnsi"/>
          <w:sz w:val="22"/>
          <w:szCs w:val="22"/>
        </w:rPr>
      </w:pPr>
      <w:r w:rsidRPr="007050B8">
        <w:rPr>
          <w:rFonts w:asciiTheme="minorHAnsi" w:hAnsiTheme="minorHAnsi" w:cstheme="minorHAnsi"/>
          <w:sz w:val="22"/>
          <w:szCs w:val="22"/>
        </w:rPr>
        <w:t>Aarhus Universitet bemærker ift. nøgletal F.3.2: Ophør for erhvervskandidater på sundhedsvidenskab, at kandidatuddannelsen i sygepleje (både som almindelig- og erhvervskandidatuddannelse) i Emdrup er overdraget fra AU til RUC i 2023, hvorfor de studerende er blevet udmeldt af AU. Det har medført et ekstraordinært højt frafald for kandidat-/erhvervskandidatuddannelserne på sundhedsvidenskab.</w:t>
      </w:r>
    </w:p>
    <w:p w14:paraId="3799AFB1" w14:textId="77777777" w:rsidR="00AD1C3D" w:rsidRDefault="00AD1C3D" w:rsidP="00AD1C3D">
      <w:pPr>
        <w:rPr>
          <w:rFonts w:asciiTheme="minorHAnsi" w:hAnsiTheme="minorHAnsi" w:cstheme="minorHAnsi"/>
          <w:sz w:val="22"/>
          <w:szCs w:val="22"/>
        </w:rPr>
      </w:pPr>
    </w:p>
    <w:p w14:paraId="7B7E2BC9" w14:textId="34D316AB" w:rsidR="00AD1C3D" w:rsidRPr="00AD1C3D" w:rsidRDefault="00AD1C3D" w:rsidP="00AD1C3D">
      <w:pPr>
        <w:rPr>
          <w:rFonts w:asciiTheme="minorHAnsi" w:hAnsiTheme="minorHAnsi" w:cstheme="minorHAnsi"/>
          <w:sz w:val="22"/>
          <w:szCs w:val="22"/>
          <w:u w:val="single"/>
        </w:rPr>
      </w:pPr>
      <w:r w:rsidRPr="00AD1C3D">
        <w:rPr>
          <w:rFonts w:asciiTheme="minorHAnsi" w:hAnsiTheme="minorHAnsi" w:cstheme="minorHAnsi"/>
          <w:sz w:val="22"/>
          <w:szCs w:val="22"/>
          <w:u w:val="single"/>
        </w:rPr>
        <w:t>Tabel H: Internationalisering</w:t>
      </w:r>
    </w:p>
    <w:p w14:paraId="664D4A5E" w14:textId="16017F39" w:rsidR="00AD1C3D" w:rsidRPr="00AD1C3D" w:rsidRDefault="00AD1C3D" w:rsidP="00AD1C3D">
      <w:pPr>
        <w:rPr>
          <w:rFonts w:asciiTheme="minorHAnsi" w:hAnsiTheme="minorHAnsi" w:cstheme="minorHAnsi"/>
          <w:sz w:val="22"/>
          <w:szCs w:val="22"/>
        </w:rPr>
      </w:pPr>
      <w:r w:rsidRPr="00AD1C3D">
        <w:rPr>
          <w:rFonts w:asciiTheme="minorHAnsi" w:hAnsiTheme="minorHAnsi" w:cstheme="minorHAnsi"/>
          <w:sz w:val="22"/>
          <w:szCs w:val="22"/>
        </w:rPr>
        <w:t>CBS bemærker, at der er foretaget en gennemgang af klassificeringen af nationaliteter. Af den årsag er tallene i 3.1.A - 3.1.C og 3.2.A - 3.2.C rettet i perioden 2015-2024, så tallene er sammenlignelige over tid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5B4C5906" w14:textId="77777777" w:rsidR="00AD1C3D" w:rsidRDefault="00AD1C3D" w:rsidP="003F58A9">
      <w:pPr>
        <w:jc w:val="both"/>
        <w:rPr>
          <w:rFonts w:asciiTheme="minorHAnsi" w:hAnsiTheme="minorHAnsi" w:cstheme="minorHAnsi"/>
          <w:b/>
          <w:bCs/>
          <w:color w:val="1F497D"/>
        </w:rPr>
      </w:pPr>
    </w:p>
    <w:p w14:paraId="2D9761F8" w14:textId="77777777" w:rsidR="003F58A9" w:rsidRPr="005F5F99" w:rsidRDefault="003F58A9" w:rsidP="003F58A9">
      <w:pPr>
        <w:rPr>
          <w:rFonts w:asciiTheme="minorHAnsi" w:hAnsiTheme="minorHAnsi" w:cstheme="minorHAnsi"/>
          <w:sz w:val="22"/>
          <w:szCs w:val="22"/>
          <w:u w:val="single"/>
        </w:rPr>
      </w:pPr>
      <w:r w:rsidRPr="005F5F99">
        <w:rPr>
          <w:rFonts w:asciiTheme="minorHAnsi" w:hAnsiTheme="minorHAnsi" w:cstheme="minorHAnsi"/>
          <w:sz w:val="22"/>
          <w:szCs w:val="22"/>
          <w:u w:val="single"/>
        </w:rPr>
        <w:t>Tabel I Forskeruddannelse</w:t>
      </w:r>
    </w:p>
    <w:p w14:paraId="2396262F" w14:textId="2F5EF4FC" w:rsidR="000A306D" w:rsidRDefault="003F58A9" w:rsidP="001176F8">
      <w:pPr>
        <w:rPr>
          <w:rFonts w:asciiTheme="minorHAnsi" w:hAnsiTheme="minorHAnsi" w:cstheme="minorHAnsi"/>
          <w:sz w:val="22"/>
          <w:szCs w:val="22"/>
        </w:rPr>
      </w:pPr>
      <w:r w:rsidRPr="0001128A">
        <w:rPr>
          <w:rFonts w:asciiTheme="minorHAnsi" w:hAnsiTheme="minorHAnsi" w:cstheme="minorHAnsi"/>
          <w:sz w:val="22"/>
          <w:szCs w:val="22"/>
        </w:rPr>
        <w:t>CBS bemærker, at der for forskerskolerne for året 20</w:t>
      </w:r>
      <w:r w:rsidR="00F020DD">
        <w:rPr>
          <w:rFonts w:asciiTheme="minorHAnsi" w:hAnsiTheme="minorHAnsi" w:cstheme="minorHAnsi"/>
          <w:sz w:val="22"/>
          <w:szCs w:val="22"/>
        </w:rPr>
        <w:t>17</w:t>
      </w:r>
      <w:r w:rsidRPr="0001128A">
        <w:rPr>
          <w:rFonts w:asciiTheme="minorHAnsi" w:hAnsiTheme="minorHAnsi" w:cstheme="minorHAnsi"/>
          <w:sz w:val="22"/>
          <w:szCs w:val="22"/>
        </w:rPr>
        <w:t xml:space="preserve"> og frem kun er indberettet tal på overordnede niveau af hensyn til diskretion.</w:t>
      </w:r>
    </w:p>
    <w:p w14:paraId="47954D71" w14:textId="77777777" w:rsidR="008C439B" w:rsidRDefault="008C439B" w:rsidP="001176F8">
      <w:pPr>
        <w:rPr>
          <w:rFonts w:asciiTheme="minorHAnsi" w:hAnsiTheme="minorHAnsi" w:cstheme="minorHAnsi"/>
          <w:sz w:val="22"/>
          <w:szCs w:val="22"/>
        </w:rPr>
      </w:pPr>
    </w:p>
    <w:p w14:paraId="46755252" w14:textId="7A984EBF" w:rsidR="00AD1C3D" w:rsidRDefault="008C439B" w:rsidP="001176F8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DTU bemærker, at det grundet tekniske årsager ikke har været muligt at indberette nøgletal 1.4.A effektiv studietid for 5+3-ordningen for 2023 på nuværende tidspunkt. </w:t>
      </w:r>
    </w:p>
    <w:p w14:paraId="660A779E" w14:textId="77777777" w:rsidR="00F020DD" w:rsidRDefault="00F020DD" w:rsidP="001176F8">
      <w:pPr>
        <w:rPr>
          <w:rFonts w:asciiTheme="minorHAnsi" w:hAnsiTheme="minorHAnsi" w:cstheme="minorHAnsi"/>
          <w:sz w:val="22"/>
          <w:szCs w:val="22"/>
        </w:rPr>
      </w:pPr>
    </w:p>
    <w:p w14:paraId="09CFB247" w14:textId="3687FC84" w:rsidR="00F020DD" w:rsidRPr="00F020DD" w:rsidRDefault="00F020DD" w:rsidP="001176F8">
      <w:pPr>
        <w:rPr>
          <w:rFonts w:asciiTheme="minorHAnsi" w:hAnsiTheme="minorHAnsi" w:cstheme="minorHAnsi"/>
          <w:sz w:val="22"/>
          <w:szCs w:val="22"/>
          <w:u w:val="single"/>
        </w:rPr>
      </w:pPr>
      <w:r w:rsidRPr="00F020DD">
        <w:rPr>
          <w:rFonts w:asciiTheme="minorHAnsi" w:hAnsiTheme="minorHAnsi" w:cstheme="minorHAnsi"/>
          <w:sz w:val="22"/>
          <w:szCs w:val="22"/>
          <w:u w:val="single"/>
        </w:rPr>
        <w:t>Tabel K Samarbejde med omverdenen</w:t>
      </w:r>
    </w:p>
    <w:p w14:paraId="0857CF70" w14:textId="1E47D30E" w:rsidR="00F020DD" w:rsidRPr="001176F8" w:rsidRDefault="00F020DD" w:rsidP="001176F8">
      <w:pPr>
        <w:rPr>
          <w:rFonts w:asciiTheme="minorHAnsi" w:hAnsiTheme="minorHAnsi" w:cstheme="minorHAnsi"/>
          <w:sz w:val="22"/>
          <w:szCs w:val="22"/>
        </w:rPr>
      </w:pPr>
      <w:r w:rsidRPr="00F020DD">
        <w:rPr>
          <w:rFonts w:asciiTheme="minorHAnsi" w:hAnsiTheme="minorHAnsi" w:cstheme="minorHAnsi"/>
          <w:sz w:val="22"/>
          <w:szCs w:val="22"/>
        </w:rPr>
        <w:t>AAU har ændret opgørelsesmetode fra og med 2017</w:t>
      </w:r>
      <w:r>
        <w:rPr>
          <w:rFonts w:asciiTheme="minorHAnsi" w:hAnsiTheme="minorHAnsi" w:cstheme="minorHAnsi"/>
          <w:sz w:val="22"/>
          <w:szCs w:val="22"/>
        </w:rPr>
        <w:t xml:space="preserve">, dermed er tallene fra 2017 ikke sammenlignelige med tallene fra før 2017. </w:t>
      </w:r>
    </w:p>
    <w:sectPr w:rsidR="00F020DD" w:rsidRPr="001176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E70528"/>
    <w:multiLevelType w:val="hybridMultilevel"/>
    <w:tmpl w:val="09AAF9E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2023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8A9"/>
    <w:rsid w:val="000A306D"/>
    <w:rsid w:val="001176F8"/>
    <w:rsid w:val="001657EC"/>
    <w:rsid w:val="001B3703"/>
    <w:rsid w:val="0023582E"/>
    <w:rsid w:val="003F58A9"/>
    <w:rsid w:val="004976DB"/>
    <w:rsid w:val="004D0CC7"/>
    <w:rsid w:val="00505707"/>
    <w:rsid w:val="005F5F99"/>
    <w:rsid w:val="006974CE"/>
    <w:rsid w:val="007050B8"/>
    <w:rsid w:val="00843E62"/>
    <w:rsid w:val="008C439B"/>
    <w:rsid w:val="009B1E09"/>
    <w:rsid w:val="00A046F8"/>
    <w:rsid w:val="00A73B89"/>
    <w:rsid w:val="00AD1C3D"/>
    <w:rsid w:val="00C85FF6"/>
    <w:rsid w:val="00D67F29"/>
    <w:rsid w:val="00DE0128"/>
    <w:rsid w:val="00EF276A"/>
    <w:rsid w:val="00F02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D5090"/>
  <w15:chartTrackingRefBased/>
  <w15:docId w15:val="{7BFF441E-289C-42BE-84C6-F4AF06D7F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58A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da-D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58A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Spacing">
    <w:name w:val="No Spacing"/>
    <w:uiPriority w:val="1"/>
    <w:qFormat/>
    <w:rsid w:val="00F020D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602</Words>
  <Characters>3674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DTU</Company>
  <LinksUpToDate>false</LinksUpToDate>
  <CharactersWithSpaces>4268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Fisker Lorentzen</dc:creator>
  <cp:keywords/>
  <dc:description/>
  <cp:lastModifiedBy>Daniel Wie Krog</cp:lastModifiedBy>
  <cp:revision>3</cp:revision>
  <dcterms:created xsi:type="dcterms:W3CDTF">2026-03-03T10:50:00Z</dcterms:created>
  <dcterms:modified xsi:type="dcterms:W3CDTF">2026-03-03T10:53:00Z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2024-06-12T10:03:08Z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9c5f2ec4-e8a7-4b4b-8b89-29dff7383d61</vt:lpwstr>
  </property>
  <property fmtid="{D5CDD505-2E9C-101B-9397-08002B2CF9AE}" pid="7" name="MSIP_Label_defa4170-0d19-0005-0004-bc88714345d2_ActionId">
    <vt:lpwstr>bef0f975-bf4c-415b-a211-f11b3598048c</vt:lpwstr>
  </property>
  <property fmtid="{D5CDD505-2E9C-101B-9397-08002B2CF9AE}" pid="8" name="MSIP_Label_defa4170-0d19-0005-0004-bc88714345d2_ContentBits">
    <vt:lpwstr>0</vt:lpwstr>
  </property>
</Properties>
</file>